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23" w:rsidRPr="00AF1FF2" w:rsidRDefault="00161123">
      <w:pPr>
        <w:pStyle w:val="a9"/>
        <w:rPr>
          <w:rFonts w:eastAsia="標楷體"/>
          <w:color w:val="FF6600"/>
        </w:rPr>
      </w:pPr>
    </w:p>
    <w:p w:rsidR="00161123" w:rsidRPr="00AF1FF2" w:rsidRDefault="000F00B4">
      <w:pPr>
        <w:pStyle w:val="a9"/>
        <w:rPr>
          <w:rFonts w:eastAsia="標楷體"/>
          <w:color w:val="FF6600"/>
        </w:rPr>
      </w:pPr>
      <w:r>
        <w:rPr>
          <w:rFonts w:eastAsia="標楷體"/>
          <w:noProof/>
        </w:rPr>
        <mc:AlternateContent>
          <mc:Choice Requires="wps">
            <w:drawing>
              <wp:anchor distT="0" distB="0" distL="114300" distR="114300" simplePos="0" relativeHeight="251663872" behindDoc="0" locked="0" layoutInCell="1" allowOverlap="1">
                <wp:simplePos x="0" y="0"/>
                <wp:positionH relativeFrom="column">
                  <wp:posOffset>2058035</wp:posOffset>
                </wp:positionH>
                <wp:positionV relativeFrom="paragraph">
                  <wp:posOffset>161925</wp:posOffset>
                </wp:positionV>
                <wp:extent cx="2009140" cy="373380"/>
                <wp:effectExtent l="6350" t="12065" r="13335" b="508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DA75FC" w:rsidRPr="00DA75FC" w:rsidRDefault="00DA75FC"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haPg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FWo3pcQwjRrd3Xy+/f717ubH7bcvZBwpaq3PMfLaYmzonkGH4alcb6+Af/DEwLJhZi0u&#10;nIO2EazCFEfxZnZ0tcfxEaRsX0GFT7FNgATU1U5H/pARgugo1e4gj+gC4XiIep+NTtDF0Tc5nUxm&#10;Sb+M5fe3rfPhhQBN4qagDuVP6Gx75UPMhuX3IfExD0pWK6lUMty6XCpHtgxbZZW+VMCDMGVIW9Cz&#10;6XjaE/BXiGH6/gShZcCeV1IXdHYIYnmk7bmpUkcGJlW/x5SV2fMYqetJDF3Z7XUpodohow763sZZ&#10;xE0D7hMlLfZ1Qf3HDXOCEvXSoCrIYKQwJONkejpGwx17ymMPMxyhChoo6bfL0A/Pxjq5bvClvg8M&#10;XKCStUwkR8n7rPZ5Y+8m7vdzFofj2E5Rv/4Gi58A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OGsKFo+AgAAVQQAAA4A&#10;AAAAAAAAAAAAAAAALgIAAGRycy9lMm9Eb2MueG1sUEsBAi0AFAAGAAgAAAAhANHgNVXfAAAACQEA&#10;AA8AAAAAAAAAAAAAAAAAmAQAAGRycy9kb3ducmV2LnhtbFBLBQYAAAAABAAEAPMAAACkBQAAAAA=&#10;">
                <v:textbox>
                  <w:txbxContent>
                    <w:p w:rsidR="00DA75FC" w:rsidRPr="00DA75FC" w:rsidRDefault="00DA75FC"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rFonts w:eastAsia="標楷體"/>
          <w:noProof/>
          <w:color w:val="FF6600"/>
        </w:rPr>
        <w:drawing>
          <wp:inline distT="0" distB="0" distL="0" distR="0">
            <wp:extent cx="6124575" cy="704850"/>
            <wp:effectExtent l="0" t="0" r="9525"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704850"/>
                    </a:xfrm>
                    <a:prstGeom prst="rect">
                      <a:avLst/>
                    </a:prstGeom>
                    <a:noFill/>
                    <a:ln>
                      <a:noFill/>
                    </a:ln>
                  </pic:spPr>
                </pic:pic>
              </a:graphicData>
            </a:graphic>
          </wp:inline>
        </w:drawing>
      </w:r>
    </w:p>
    <w:p w:rsidR="00161123" w:rsidRPr="00AF1FF2" w:rsidRDefault="00161123">
      <w:pPr>
        <w:rPr>
          <w:rFonts w:eastAsia="標楷體"/>
          <w:b/>
          <w:bCs/>
          <w:color w:val="0000FF"/>
          <w:szCs w:val="20"/>
        </w:rPr>
      </w:pPr>
      <w:r w:rsidRPr="00AF1FF2">
        <w:rPr>
          <w:rFonts w:eastAsia="標楷體"/>
          <w:b/>
          <w:bCs/>
          <w:color w:val="0000FF"/>
          <w:szCs w:val="20"/>
        </w:rPr>
        <w:t>以下資料由</w:t>
      </w:r>
      <w:r w:rsidR="00364880" w:rsidRPr="00AF1FF2">
        <w:rPr>
          <w:rFonts w:eastAsia="標楷體"/>
          <w:b/>
          <w:bCs/>
          <w:color w:val="0000FF"/>
          <w:szCs w:val="20"/>
        </w:rPr>
        <w:t>潤泰精密材料股份有限</w:t>
      </w:r>
      <w:r w:rsidRPr="00AF1FF2">
        <w:rPr>
          <w:rFonts w:eastAsia="標楷體"/>
          <w:b/>
          <w:bCs/>
          <w:color w:val="0000FF"/>
          <w:szCs w:val="20"/>
        </w:rPr>
        <w:t>公司</w:t>
      </w:r>
      <w:r w:rsidR="00BF2B97" w:rsidRPr="00AF1FF2">
        <w:rPr>
          <w:rFonts w:eastAsia="標楷體"/>
          <w:b/>
          <w:bCs/>
          <w:color w:val="FF0000"/>
          <w:szCs w:val="20"/>
          <w:u w:val="single"/>
          <w:shd w:val="pct15" w:color="auto" w:fill="FFFFFF"/>
        </w:rPr>
        <w:t>及</w:t>
      </w:r>
      <w:r w:rsidR="00364880" w:rsidRPr="00AF1FF2">
        <w:rPr>
          <w:rFonts w:eastAsia="標楷體"/>
          <w:b/>
          <w:bCs/>
          <w:color w:val="FF0000"/>
          <w:szCs w:val="20"/>
          <w:u w:val="single"/>
          <w:shd w:val="pct15" w:color="auto" w:fill="FFFFFF"/>
        </w:rPr>
        <w:t>元大寶來證券有限公司</w:t>
      </w:r>
      <w:r w:rsidR="00A277D2" w:rsidRPr="00AF1FF2">
        <w:rPr>
          <w:rFonts w:eastAsia="標楷體"/>
          <w:b/>
          <w:bCs/>
          <w:color w:val="0000FF"/>
          <w:szCs w:val="20"/>
        </w:rPr>
        <w:t>提供</w:t>
      </w:r>
      <w:r w:rsidRPr="00AF1FF2">
        <w:rPr>
          <w:rFonts w:eastAsia="標楷體"/>
          <w:b/>
          <w:bCs/>
          <w:color w:val="0000FF"/>
          <w:szCs w:val="20"/>
        </w:rPr>
        <w:t>，資料若有錯誤、遺漏或虛偽不實，</w:t>
      </w:r>
      <w:proofErr w:type="gramStart"/>
      <w:r w:rsidRPr="00AF1FF2">
        <w:rPr>
          <w:rFonts w:eastAsia="標楷體"/>
          <w:b/>
          <w:bCs/>
          <w:color w:val="0000FF"/>
          <w:szCs w:val="20"/>
        </w:rPr>
        <w:t>均由該</w:t>
      </w:r>
      <w:proofErr w:type="gramEnd"/>
      <w:r w:rsidRPr="00AF1FF2">
        <w:rPr>
          <w:rFonts w:eastAsia="標楷體"/>
          <w:b/>
          <w:bCs/>
          <w:color w:val="0000FF"/>
          <w:szCs w:val="20"/>
        </w:rPr>
        <w:t>公司</w:t>
      </w:r>
      <w:r w:rsidR="00BF2B97" w:rsidRPr="00AF1FF2">
        <w:rPr>
          <w:rFonts w:eastAsia="標楷體"/>
          <w:b/>
          <w:bCs/>
          <w:color w:val="FF0000"/>
          <w:szCs w:val="20"/>
          <w:u w:val="single"/>
          <w:shd w:val="pct15" w:color="auto" w:fill="FFFFFF"/>
        </w:rPr>
        <w:t>及其推薦證券商</w:t>
      </w:r>
      <w:r w:rsidRPr="00AF1FF2">
        <w:rPr>
          <w:rFonts w:eastAsia="標楷體"/>
          <w:b/>
          <w:bCs/>
          <w:color w:val="0000FF"/>
          <w:szCs w:val="20"/>
        </w:rPr>
        <w:t>負責。</w:t>
      </w:r>
    </w:p>
    <w:p w:rsidR="00F97EB6" w:rsidRPr="00AF1FF2" w:rsidRDefault="00F97EB6">
      <w:pPr>
        <w:rPr>
          <w:rFonts w:eastAsia="標楷體"/>
          <w:b/>
          <w:bCs/>
          <w:color w:val="FF0000"/>
          <w:szCs w:val="20"/>
          <w:u w:val="single"/>
          <w:shd w:val="pct15" w:color="auto" w:fill="FFFFFF"/>
        </w:rPr>
      </w:pPr>
      <w:r w:rsidRPr="00AF1FF2">
        <w:rPr>
          <w:rFonts w:eastAsia="標楷體"/>
          <w:b/>
          <w:bCs/>
          <w:color w:val="FF0000"/>
          <w:szCs w:val="20"/>
          <w:u w:val="single"/>
          <w:shd w:val="pct15" w:color="auto" w:fill="FFFFFF"/>
        </w:rPr>
        <w:t>以下揭露之認購價格及依據等資訊，係申請</w:t>
      </w:r>
      <w:proofErr w:type="gramStart"/>
      <w:r w:rsidRPr="00AF1FF2">
        <w:rPr>
          <w:rFonts w:eastAsia="標楷體"/>
          <w:b/>
          <w:bCs/>
          <w:color w:val="FF0000"/>
          <w:szCs w:val="20"/>
          <w:u w:val="single"/>
          <w:shd w:val="pct15" w:color="auto" w:fill="FFFFFF"/>
        </w:rPr>
        <w:t>登錄興櫃公司</w:t>
      </w:r>
      <w:proofErr w:type="gramEnd"/>
      <w:r w:rsidRPr="00AF1FF2">
        <w:rPr>
          <w:rFonts w:eastAsia="標楷體"/>
          <w:b/>
          <w:bCs/>
          <w:color w:val="FF0000"/>
          <w:szCs w:val="20"/>
          <w:u w:val="single"/>
          <w:shd w:val="pct15" w:color="auto" w:fill="FFFFFF"/>
        </w:rPr>
        <w:t>與其推薦證券商依認購當時綜合考量各種因素後所議定。</w:t>
      </w:r>
      <w:proofErr w:type="gramStart"/>
      <w:r w:rsidRPr="00AF1FF2">
        <w:rPr>
          <w:rFonts w:eastAsia="標楷體"/>
          <w:b/>
          <w:bCs/>
          <w:color w:val="FF0000"/>
          <w:szCs w:val="20"/>
          <w:u w:val="single"/>
          <w:shd w:val="pct15" w:color="auto" w:fill="FFFFFF"/>
        </w:rPr>
        <w:t>由於興櫃公司</w:t>
      </w:r>
      <w:proofErr w:type="gramEnd"/>
      <w:r w:rsidRPr="00AF1FF2">
        <w:rPr>
          <w:rFonts w:eastAsia="標楷體"/>
          <w:b/>
          <w:bCs/>
          <w:color w:val="FF0000"/>
          <w:szCs w:val="20"/>
          <w:u w:val="single"/>
          <w:shd w:val="pct15" w:color="auto" w:fill="FFFFFF"/>
        </w:rPr>
        <w:t>財務業務狀況及資本市場將隨時空而變動，投資人切勿以上開資訊作為投資判斷之唯一依據，</w:t>
      </w:r>
      <w:proofErr w:type="gramStart"/>
      <w:r w:rsidRPr="00AF1FF2">
        <w:rPr>
          <w:rFonts w:eastAsia="標楷體"/>
          <w:b/>
          <w:bCs/>
          <w:color w:val="FF0000"/>
          <w:szCs w:val="20"/>
          <w:u w:val="single"/>
          <w:shd w:val="pct15" w:color="auto" w:fill="FFFFFF"/>
        </w:rPr>
        <w:t>務</w:t>
      </w:r>
      <w:proofErr w:type="gramEnd"/>
      <w:r w:rsidRPr="00AF1FF2">
        <w:rPr>
          <w:rFonts w:eastAsia="標楷體"/>
          <w:b/>
          <w:bCs/>
          <w:color w:val="FF0000"/>
          <w:szCs w:val="20"/>
          <w:u w:val="single"/>
          <w:shd w:val="pct15" w:color="auto" w:fill="FFFFFF"/>
        </w:rPr>
        <w:t>請特別</w:t>
      </w:r>
      <w:r w:rsidR="00A277D2" w:rsidRPr="00AF1FF2">
        <w:rPr>
          <w:rFonts w:eastAsia="標楷體"/>
          <w:b/>
          <w:bCs/>
          <w:color w:val="FF0000"/>
          <w:szCs w:val="20"/>
          <w:u w:val="single"/>
          <w:shd w:val="pct15" w:color="auto" w:fill="FFFFFF"/>
        </w:rPr>
        <w:t>注</w:t>
      </w:r>
      <w:r w:rsidRPr="00AF1FF2">
        <w:rPr>
          <w:rFonts w:eastAsia="標楷體"/>
          <w:b/>
          <w:bCs/>
          <w:color w:val="FF0000"/>
          <w:szCs w:val="20"/>
          <w:u w:val="single"/>
          <w:shd w:val="pct15" w:color="auto" w:fill="FFFFFF"/>
        </w:rPr>
        <w:t>意</w:t>
      </w:r>
    </w:p>
    <w:p w:rsidR="00161123" w:rsidRPr="00AF1FF2" w:rsidRDefault="000F00B4">
      <w:pPr>
        <w:tabs>
          <w:tab w:val="left" w:pos="1125"/>
        </w:tabs>
        <w:rPr>
          <w:rFonts w:eastAsia="標楷體"/>
          <w:b/>
          <w:bCs/>
          <w:color w:val="FF6600"/>
          <w:sz w:val="20"/>
          <w:szCs w:val="20"/>
        </w:rPr>
      </w:pPr>
      <w:r>
        <w:rPr>
          <w:rFonts w:eastAsia="標楷體"/>
          <w:b/>
          <w:bCs/>
          <w:noProof/>
          <w:color w:val="FF6600"/>
        </w:rPr>
        <mc:AlternateContent>
          <mc:Choice Requires="wps">
            <w:drawing>
              <wp:anchor distT="0" distB="0" distL="114300" distR="114300" simplePos="0" relativeHeight="251650560" behindDoc="1" locked="0" layoutInCell="1" allowOverlap="1">
                <wp:simplePos x="0" y="0"/>
                <wp:positionH relativeFrom="column">
                  <wp:posOffset>0</wp:posOffset>
                </wp:positionH>
                <wp:positionV relativeFrom="paragraph">
                  <wp:posOffset>175895</wp:posOffset>
                </wp:positionV>
                <wp:extent cx="6105525" cy="1238250"/>
                <wp:effectExtent l="0" t="0" r="3810" b="635"/>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123" w:rsidRDefault="00161123">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0;margin-top:13.85pt;width:480.7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f4igIAABkFAAAOAAAAZHJzL2Uyb0RvYy54bWysVG1v2yAQ/j5p/wHxPfXL7DS26lRNU0+T&#10;uhep3Q8gBsdoGBiQ2N20/74DJ1nWbdI0zR8wcMfD3T3PcXU99gLtmbFcyQonFzFGTDaKcrmt8MfH&#10;erbAyDoiKRFKsgo/MYuvly9fXA26ZKnqlKDMIACRthx0hTvndBlFtulYT+yF0kyCsVWmJw6WZhtR&#10;QwZA70WUxvE8GpSh2qiGWQu768mIlwG/bVnj3retZQ6JCkNsLowmjBs/RssrUm4N0R1vDmGQf4ii&#10;J1zCpSeoNXEE7Qz/BarnjVFWte6iUX2k2pY3LOQA2STxs2weOqJZyAWKY/WpTPb/wTbv9h8M4hS4&#10;yzCSpAeOHtno0EqNaJ77+gzaluD2oMHRjbAPviFXq+9V88kiqW47Irfsxhg1dIxQiC/xJ6OzoxOO&#10;9SCb4a2icA/ZORWAxtb0vnhQDgTowNPTiRsfSwOb8yTO8zTHqAFbkr5apHlgLyLl8bg21r1mqkd+&#10;UmED5Ad4sr+3zodDyqOLv80qwWnNhQgLs93cCoP2BIRS1/Xqbh0yeOYmpHeWyh+bEKcdiBLu8DYf&#10;byD+a5GkWbxKi1k9X1zOsjrLZ8VlvJjFSbEq5nFWZOv6mw8wycqOU8rkPZfsKMIk+zuSD+0wySfI&#10;EA0VLnypQl5/TDIO3++S7LmDnhS8r/Di5ERKz+ydpJA2KR3hYppHP4cfqgw1OP5DVYIOPPWTCNy4&#10;GSfJHeW1UfQJhGEU0Absw3sCk06ZLxgN0JsVtp93xDCMxBsJ4iqSLPPNHBZZfpnCwpxbNucWIhuA&#10;qrDDaJreuukB2GnDtx3cNMlZqhsQZMuDVLxyp6gOMob+Czkd3grf4Ofr4PXjRVt+BwAA//8DAFBL&#10;AwQUAAYACAAAACEA9cFSKtsAAAAHAQAADwAAAGRycy9kb3ducmV2LnhtbEyPwU7DMBBE70j9B2sr&#10;caNOIpFAiFMhEL3TVKLHTbxNosbryHbb8PeYExx3ZjTzttouZhJXcn60rCDdJCCIO6tH7hUcmo+H&#10;JxA+IGucLJOCb/KwrVd3FZba3viTrvvQi1jCvkQFQwhzKaXvBjLoN3Ymjt7JOoMhnq6X2uEtlptJ&#10;ZkmSS4Mjx4UBZ3obqDvvL0YBNrs5bYvGeWq+TvkuHN/1+ajU/Xp5fQERaAl/YfjFj+hQR6bWXlh7&#10;MSmIjwQFWVGAiO5znj6CaKOQZQXIupL/+esfAAAA//8DAFBLAQItABQABgAIAAAAIQC2gziS/gAA&#10;AOEBAAATAAAAAAAAAAAAAAAAAAAAAABbQ29udGVudF9UeXBlc10ueG1sUEsBAi0AFAAGAAgAAAAh&#10;ADj9If/WAAAAlAEAAAsAAAAAAAAAAAAAAAAALwEAAF9yZWxzLy5yZWxzUEsBAi0AFAAGAAgAAAAh&#10;AF1kx/iKAgAAGQUAAA4AAAAAAAAAAAAAAAAALgIAAGRycy9lMm9Eb2MueG1sUEsBAi0AFAAGAAgA&#10;AAAhAPXBUirbAAAABwEAAA8AAAAAAAAAAAAAAAAA5AQAAGRycy9kb3ducmV2LnhtbFBLBQYAAAAA&#10;BAAEAPMAAADsBQAAAAA=&#10;" fillcolor="#fffbed" stroked="f">
                <v:textbox>
                  <w:txbxContent>
                    <w:p w:rsidR="00161123" w:rsidRDefault="00161123">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AF1FF2" w:rsidRDefault="000F00B4">
      <w:pPr>
        <w:rPr>
          <w:rFonts w:eastAsia="標楷體"/>
          <w:b/>
          <w:bCs/>
          <w:color w:val="FF0000"/>
          <w:sz w:val="20"/>
          <w:szCs w:val="20"/>
          <w:shd w:val="pct15" w:color="auto" w:fill="FFFFFF"/>
        </w:rPr>
      </w:pPr>
      <w:bookmarkStart w:id="0" w:name="第一頁"/>
      <w:bookmarkEnd w:id="0"/>
      <w:r>
        <w:rPr>
          <w:rFonts w:eastAsia="標楷體"/>
          <w:noProof/>
          <w:color w:val="FF6600"/>
        </w:rPr>
        <w:drawing>
          <wp:anchor distT="0" distB="0" distL="114300" distR="114300" simplePos="0" relativeHeight="251653632"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b/>
          <w:bCs/>
          <w:noProof/>
          <w:color w:val="FF6600"/>
          <w:sz w:val="20"/>
          <w:szCs w:val="20"/>
        </w:rPr>
        <w:drawing>
          <wp:anchor distT="0" distB="0" distL="114300" distR="114300" simplePos="0" relativeHeight="251654656"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AF1FF2">
        <w:rPr>
          <w:rFonts w:eastAsia="標楷體"/>
          <w:b/>
          <w:bCs/>
          <w:color w:val="FF6600"/>
          <w:sz w:val="20"/>
          <w:szCs w:val="20"/>
        </w:rPr>
        <w:t xml:space="preserve">   </w:t>
      </w:r>
      <w:r w:rsidR="00BF2B97" w:rsidRPr="00AF1FF2">
        <w:rPr>
          <w:rFonts w:eastAsia="標楷體"/>
          <w:b/>
          <w:bCs/>
          <w:color w:val="FF0000"/>
          <w:sz w:val="20"/>
          <w:szCs w:val="20"/>
          <w:u w:val="single"/>
          <w:shd w:val="pct15" w:color="auto" w:fill="FFFFFF"/>
        </w:rPr>
        <w:t>認購相關資訊</w:t>
      </w:r>
    </w:p>
    <w:p w:rsidR="00BF2B97" w:rsidRPr="00AF1FF2" w:rsidRDefault="000F00B4">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5680"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AF1FF2">
        <w:rPr>
          <w:rFonts w:eastAsia="標楷體"/>
          <w:b/>
          <w:bCs/>
          <w:color w:val="FF6600"/>
          <w:sz w:val="20"/>
          <w:szCs w:val="20"/>
        </w:rPr>
        <w:t xml:space="preserve">   </w:t>
      </w:r>
      <w:hyperlink w:anchor="公司簡介" w:history="1">
        <w:r w:rsidR="00BF2B97" w:rsidRPr="00AF1FF2">
          <w:rPr>
            <w:rStyle w:val="a8"/>
            <w:rFonts w:eastAsia="標楷體"/>
            <w:b/>
            <w:bCs/>
            <w:color w:val="FF6600"/>
            <w:sz w:val="20"/>
            <w:szCs w:val="20"/>
          </w:rPr>
          <w:t>公司簡介</w:t>
        </w:r>
      </w:hyperlink>
    </w:p>
    <w:p w:rsidR="00161123" w:rsidRPr="00AF1FF2" w:rsidRDefault="000F00B4">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62848"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97" w:rsidRPr="00AF1FF2">
        <w:rPr>
          <w:rFonts w:eastAsia="標楷體"/>
          <w:b/>
          <w:bCs/>
          <w:color w:val="FF6600"/>
          <w:sz w:val="20"/>
          <w:szCs w:val="20"/>
        </w:rPr>
        <w:t xml:space="preserve">   </w:t>
      </w:r>
      <w:hyperlink w:anchor="主要業務項目" w:history="1">
        <w:r w:rsidR="00161123" w:rsidRPr="00AF1FF2">
          <w:rPr>
            <w:rStyle w:val="a8"/>
            <w:rFonts w:eastAsia="標楷體"/>
            <w:b/>
            <w:bCs/>
            <w:color w:val="FF6600"/>
            <w:sz w:val="20"/>
            <w:szCs w:val="20"/>
          </w:rPr>
          <w:t>主要業務項目</w:t>
        </w:r>
      </w:hyperlink>
    </w:p>
    <w:p w:rsidR="00161123" w:rsidRPr="00AF1FF2" w:rsidRDefault="000F00B4">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6704"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AF1FF2">
        <w:rPr>
          <w:rFonts w:eastAsia="標楷體"/>
          <w:b/>
          <w:bCs/>
          <w:color w:val="FF6600"/>
          <w:sz w:val="20"/>
          <w:szCs w:val="20"/>
        </w:rPr>
        <w:t xml:space="preserve">   </w:t>
      </w:r>
      <w:hyperlink w:anchor="最近五年度簡明損益表及申請年度截至最近月份止之自結損益表" w:history="1">
        <w:r w:rsidR="00161123" w:rsidRPr="00AF1FF2">
          <w:rPr>
            <w:rStyle w:val="a8"/>
            <w:rFonts w:eastAsia="標楷體"/>
            <w:b/>
            <w:bCs/>
            <w:color w:val="FF6600"/>
            <w:sz w:val="20"/>
            <w:szCs w:val="20"/>
          </w:rPr>
          <w:t>最近</w:t>
        </w:r>
        <w:proofErr w:type="gramStart"/>
        <w:r w:rsidR="00161123" w:rsidRPr="00AF1FF2">
          <w:rPr>
            <w:rStyle w:val="a8"/>
            <w:rFonts w:eastAsia="標楷體"/>
            <w:b/>
            <w:bCs/>
            <w:color w:val="FF6600"/>
            <w:sz w:val="20"/>
            <w:szCs w:val="20"/>
          </w:rPr>
          <w:t>五</w:t>
        </w:r>
        <w:proofErr w:type="gramEnd"/>
        <w:r w:rsidR="00161123" w:rsidRPr="00AF1FF2">
          <w:rPr>
            <w:rStyle w:val="a8"/>
            <w:rFonts w:eastAsia="標楷體"/>
            <w:b/>
            <w:bCs/>
            <w:color w:val="FF6600"/>
            <w:sz w:val="20"/>
            <w:szCs w:val="20"/>
          </w:rPr>
          <w:t>年度簡明損益表及申請年度截至最近月份止之自結損益表</w:t>
        </w:r>
      </w:hyperlink>
    </w:p>
    <w:p w:rsidR="00161123" w:rsidRPr="00AF1FF2" w:rsidRDefault="000F00B4">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8752"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AF1FF2">
        <w:rPr>
          <w:rFonts w:eastAsia="標楷體"/>
          <w:b/>
          <w:bCs/>
          <w:color w:val="FF6600"/>
          <w:sz w:val="20"/>
          <w:szCs w:val="20"/>
        </w:rPr>
        <w:t xml:space="preserve">   </w:t>
      </w:r>
      <w:hyperlink w:anchor="最近五年度簡明資產負債表" w:history="1">
        <w:r w:rsidR="00161123" w:rsidRPr="00AF1FF2">
          <w:rPr>
            <w:rStyle w:val="a8"/>
            <w:rFonts w:eastAsia="標楷體"/>
            <w:b/>
            <w:bCs/>
            <w:color w:val="FF6600"/>
            <w:sz w:val="20"/>
            <w:szCs w:val="20"/>
          </w:rPr>
          <w:t>最近</w:t>
        </w:r>
        <w:proofErr w:type="gramStart"/>
        <w:r w:rsidR="00161123" w:rsidRPr="00AF1FF2">
          <w:rPr>
            <w:rStyle w:val="a8"/>
            <w:rFonts w:eastAsia="標楷體"/>
            <w:b/>
            <w:bCs/>
            <w:color w:val="FF6600"/>
            <w:sz w:val="20"/>
            <w:szCs w:val="20"/>
          </w:rPr>
          <w:t>五</w:t>
        </w:r>
        <w:proofErr w:type="gramEnd"/>
        <w:r w:rsidR="00161123" w:rsidRPr="00AF1FF2">
          <w:rPr>
            <w:rStyle w:val="a8"/>
            <w:rFonts w:eastAsia="標楷體"/>
            <w:b/>
            <w:bCs/>
            <w:color w:val="FF6600"/>
            <w:sz w:val="20"/>
            <w:szCs w:val="20"/>
          </w:rPr>
          <w:t>年度簡明資產負債表</w:t>
        </w:r>
      </w:hyperlink>
    </w:p>
    <w:p w:rsidR="00161123" w:rsidRPr="00AF1FF2" w:rsidRDefault="000F00B4">
      <w:pPr>
        <w:rPr>
          <w:rFonts w:eastAsia="標楷體"/>
          <w:b/>
          <w:bCs/>
          <w:color w:val="FF6600"/>
          <w:sz w:val="20"/>
        </w:rPr>
      </w:pPr>
      <w:r>
        <w:rPr>
          <w:rFonts w:eastAsia="標楷體"/>
          <w:b/>
          <w:bCs/>
          <w:noProof/>
          <w:color w:val="FF6600"/>
          <w:sz w:val="20"/>
          <w:szCs w:val="20"/>
        </w:rPr>
        <w:drawing>
          <wp:anchor distT="0" distB="0" distL="114300" distR="114300" simplePos="0" relativeHeight="251659776"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AF1FF2">
        <w:rPr>
          <w:rFonts w:eastAsia="標楷體"/>
          <w:b/>
          <w:bCs/>
          <w:color w:val="FF6600"/>
          <w:sz w:val="20"/>
          <w:szCs w:val="20"/>
        </w:rPr>
        <w:t xml:space="preserve">   </w:t>
      </w:r>
      <w:hyperlink w:anchor="最近三年度財務比率及股利發放情形" w:history="1">
        <w:r w:rsidR="00161123" w:rsidRPr="00AF1FF2">
          <w:rPr>
            <w:rStyle w:val="a8"/>
            <w:rFonts w:eastAsia="標楷體"/>
            <w:b/>
            <w:bCs/>
            <w:color w:val="FF6600"/>
            <w:sz w:val="20"/>
            <w:szCs w:val="20"/>
          </w:rPr>
          <w:t>最近</w:t>
        </w:r>
        <w:proofErr w:type="gramStart"/>
        <w:r w:rsidR="00161123" w:rsidRPr="00AF1FF2">
          <w:rPr>
            <w:rStyle w:val="a8"/>
            <w:rFonts w:eastAsia="標楷體"/>
            <w:b/>
            <w:bCs/>
            <w:color w:val="FF6600"/>
            <w:sz w:val="20"/>
            <w:szCs w:val="20"/>
          </w:rPr>
          <w:t>三</w:t>
        </w:r>
        <w:proofErr w:type="gramEnd"/>
        <w:r w:rsidR="00161123" w:rsidRPr="00AF1FF2">
          <w:rPr>
            <w:rStyle w:val="a8"/>
            <w:rFonts w:eastAsia="標楷體"/>
            <w:b/>
            <w:bCs/>
            <w:color w:val="FF6600"/>
            <w:sz w:val="20"/>
            <w:szCs w:val="20"/>
          </w:rPr>
          <w:t>年度財務比率</w:t>
        </w:r>
      </w:hyperlink>
    </w:p>
    <w:p w:rsidR="00161123" w:rsidRPr="00AF1FF2" w:rsidRDefault="00161123">
      <w:pPr>
        <w:rPr>
          <w:rFonts w:eastAsia="標楷體"/>
          <w:b/>
          <w:bCs/>
          <w:sz w:val="20"/>
        </w:rPr>
      </w:pPr>
    </w:p>
    <w:p w:rsidR="00161123" w:rsidRPr="00D55BE5" w:rsidRDefault="00161123">
      <w:pPr>
        <w:rPr>
          <w:rFonts w:ascii="新細明體" w:hAnsi="新細明體"/>
          <w:b/>
          <w:bCs/>
          <w:sz w:val="20"/>
        </w:rPr>
      </w:pPr>
      <w:r w:rsidRPr="00D55BE5">
        <w:rPr>
          <w:rFonts w:ascii="新細明體" w:hAnsi="新細明體"/>
          <w:b/>
          <w:bCs/>
          <w:sz w:val="20"/>
        </w:rPr>
        <w:t>公司名稱：</w:t>
      </w:r>
      <w:r w:rsidR="00364880" w:rsidRPr="00D55BE5">
        <w:rPr>
          <w:rFonts w:ascii="新細明體" w:hAnsi="新細明體"/>
          <w:b/>
          <w:bCs/>
          <w:color w:val="FF6600"/>
          <w:sz w:val="20"/>
        </w:rPr>
        <w:t>潤泰精密材料</w:t>
      </w:r>
      <w:r w:rsidRPr="00D55BE5">
        <w:rPr>
          <w:rFonts w:ascii="新細明體" w:hAnsi="新細明體"/>
          <w:b/>
          <w:bCs/>
          <w:color w:val="FF6600"/>
          <w:sz w:val="20"/>
        </w:rPr>
        <w:t>股份有限公司</w:t>
      </w:r>
      <w:r w:rsidRPr="00D55BE5">
        <w:rPr>
          <w:rFonts w:ascii="新細明體" w:hAnsi="新細明體"/>
          <w:b/>
          <w:bCs/>
          <w:sz w:val="20"/>
        </w:rPr>
        <w:t xml:space="preserve"> (股票代號：</w:t>
      </w:r>
      <w:r w:rsidR="00B26385" w:rsidRPr="00D55BE5">
        <w:rPr>
          <w:rFonts w:ascii="新細明體" w:hAnsi="新細明體" w:hint="eastAsia"/>
          <w:b/>
          <w:bCs/>
          <w:sz w:val="20"/>
        </w:rPr>
        <w:t>8463</w:t>
      </w:r>
      <w:r w:rsidRPr="00D55BE5">
        <w:rPr>
          <w:rFonts w:ascii="新細明體" w:hAnsi="新細明體"/>
          <w:b/>
          <w:bCs/>
          <w:sz w:val="20"/>
        </w:rPr>
        <w:t>)</w:t>
      </w:r>
    </w:p>
    <w:p w:rsidR="00161123" w:rsidRPr="00AF1FF2" w:rsidRDefault="00161123">
      <w:pPr>
        <w:jc w:val="both"/>
        <w:rPr>
          <w:rFonts w:eastAsia="標楷體"/>
        </w:rPr>
      </w:pPr>
      <w:bookmarkStart w:id="1" w:name="基本資料"/>
      <w:bookmarkEnd w:id="1"/>
      <w:r w:rsidRPr="00AF1FF2">
        <w:rPr>
          <w:rFonts w:eastAsia="標楷體"/>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2"/>
        <w:gridCol w:w="6846"/>
      </w:tblGrid>
      <w:tr w:rsidR="00161123" w:rsidRPr="000813B1" w:rsidTr="00B26385">
        <w:trPr>
          <w:cantSplit/>
        </w:trPr>
        <w:tc>
          <w:tcPr>
            <w:tcW w:w="2722" w:type="dxa"/>
            <w:shd w:val="clear" w:color="auto" w:fill="F9F9F9"/>
          </w:tcPr>
          <w:p w:rsidR="00161123" w:rsidRPr="000813B1" w:rsidRDefault="00161123">
            <w:pPr>
              <w:rPr>
                <w:rFonts w:eastAsia="標楷體"/>
              </w:rPr>
            </w:pPr>
            <w:r w:rsidRPr="000813B1">
              <w:rPr>
                <w:rFonts w:eastAsia="標楷體"/>
              </w:rPr>
              <w:t>輔導推薦證券商</w:t>
            </w:r>
          </w:p>
        </w:tc>
        <w:tc>
          <w:tcPr>
            <w:tcW w:w="6846" w:type="dxa"/>
          </w:tcPr>
          <w:p w:rsidR="00161123" w:rsidRPr="000813B1" w:rsidRDefault="00364880">
            <w:pPr>
              <w:rPr>
                <w:rFonts w:eastAsia="標楷體"/>
              </w:rPr>
            </w:pPr>
            <w:r w:rsidRPr="000813B1">
              <w:rPr>
                <w:rFonts w:eastAsia="標楷體"/>
              </w:rPr>
              <w:t>元大寶來證券股份有限公司</w:t>
            </w:r>
            <w:r w:rsidR="00B26385" w:rsidRPr="000813B1">
              <w:rPr>
                <w:rFonts w:eastAsia="標楷體"/>
              </w:rPr>
              <w:t>、兆豐證券股份有限公司</w:t>
            </w:r>
          </w:p>
        </w:tc>
      </w:tr>
      <w:tr w:rsidR="00FD1CF9" w:rsidRPr="000813B1" w:rsidTr="00B26385">
        <w:trPr>
          <w:cantSplit/>
        </w:trPr>
        <w:tc>
          <w:tcPr>
            <w:tcW w:w="2722" w:type="dxa"/>
            <w:shd w:val="clear" w:color="auto" w:fill="F9F9F9"/>
          </w:tcPr>
          <w:p w:rsidR="00FD1CF9" w:rsidRPr="000813B1" w:rsidRDefault="00FD1CF9" w:rsidP="00385C47">
            <w:pPr>
              <w:rPr>
                <w:rFonts w:eastAsia="標楷體"/>
              </w:rPr>
            </w:pPr>
            <w:r w:rsidRPr="000813B1">
              <w:rPr>
                <w:rFonts w:eastAsia="標楷體"/>
              </w:rPr>
              <w:t>主辦輔導券商聯絡</w:t>
            </w:r>
            <w:r w:rsidR="00553CD3" w:rsidRPr="000813B1">
              <w:rPr>
                <w:rFonts w:eastAsia="標楷體"/>
              </w:rPr>
              <w:t>人</w:t>
            </w:r>
            <w:r w:rsidRPr="000813B1">
              <w:rPr>
                <w:rFonts w:eastAsia="標楷體"/>
              </w:rPr>
              <w:t>電話</w:t>
            </w:r>
          </w:p>
        </w:tc>
        <w:tc>
          <w:tcPr>
            <w:tcW w:w="6846" w:type="dxa"/>
          </w:tcPr>
          <w:p w:rsidR="00FD1CF9" w:rsidRPr="000813B1" w:rsidRDefault="00B26385">
            <w:pPr>
              <w:rPr>
                <w:rFonts w:eastAsia="標楷體"/>
              </w:rPr>
            </w:pPr>
            <w:r w:rsidRPr="000813B1">
              <w:rPr>
                <w:rFonts w:eastAsia="標楷體"/>
              </w:rPr>
              <w:t>廖珮伶</w:t>
            </w:r>
            <w:r w:rsidRPr="000813B1">
              <w:rPr>
                <w:rFonts w:eastAsia="標楷體"/>
              </w:rPr>
              <w:t>/ (02)2718-1234</w:t>
            </w:r>
            <w:r w:rsidRPr="000813B1">
              <w:rPr>
                <w:rFonts w:eastAsia="標楷體"/>
              </w:rPr>
              <w:t>分機</w:t>
            </w:r>
            <w:r w:rsidRPr="000813B1">
              <w:rPr>
                <w:rFonts w:eastAsia="標楷體"/>
              </w:rPr>
              <w:t>6671</w:t>
            </w:r>
          </w:p>
        </w:tc>
      </w:tr>
      <w:tr w:rsidR="00161123" w:rsidRPr="000813B1" w:rsidTr="00B26385">
        <w:trPr>
          <w:cantSplit/>
        </w:trPr>
        <w:tc>
          <w:tcPr>
            <w:tcW w:w="2722" w:type="dxa"/>
            <w:shd w:val="clear" w:color="auto" w:fill="F9F9F9"/>
          </w:tcPr>
          <w:p w:rsidR="00161123" w:rsidRPr="000813B1" w:rsidRDefault="00161123">
            <w:pPr>
              <w:rPr>
                <w:rFonts w:eastAsia="標楷體"/>
              </w:rPr>
            </w:pPr>
            <w:r w:rsidRPr="000813B1">
              <w:rPr>
                <w:rFonts w:eastAsia="標楷體"/>
              </w:rPr>
              <w:t>註冊地國</w:t>
            </w:r>
          </w:p>
        </w:tc>
        <w:tc>
          <w:tcPr>
            <w:tcW w:w="6846" w:type="dxa"/>
          </w:tcPr>
          <w:p w:rsidR="00161123" w:rsidRPr="000813B1" w:rsidRDefault="00161123">
            <w:pPr>
              <w:rPr>
                <w:rFonts w:eastAsia="標楷體"/>
              </w:rPr>
            </w:pPr>
            <w:r w:rsidRPr="000813B1">
              <w:rPr>
                <w:rFonts w:eastAsia="標楷體"/>
              </w:rPr>
              <w:t>(</w:t>
            </w:r>
            <w:r w:rsidRPr="000813B1">
              <w:rPr>
                <w:rFonts w:eastAsia="標楷體"/>
              </w:rPr>
              <w:t>外國發行人適用</w:t>
            </w:r>
            <w:r w:rsidRPr="000813B1">
              <w:rPr>
                <w:rFonts w:eastAsia="標楷體"/>
              </w:rPr>
              <w:t>)</w:t>
            </w:r>
          </w:p>
        </w:tc>
      </w:tr>
      <w:tr w:rsidR="00161123" w:rsidRPr="000813B1" w:rsidTr="00B26385">
        <w:trPr>
          <w:cantSplit/>
        </w:trPr>
        <w:tc>
          <w:tcPr>
            <w:tcW w:w="2722" w:type="dxa"/>
            <w:shd w:val="clear" w:color="auto" w:fill="F9F9F9"/>
          </w:tcPr>
          <w:p w:rsidR="00161123" w:rsidRPr="000813B1" w:rsidRDefault="00161123">
            <w:pPr>
              <w:rPr>
                <w:rFonts w:eastAsia="標楷體"/>
              </w:rPr>
            </w:pPr>
            <w:r w:rsidRPr="000813B1">
              <w:rPr>
                <w:rFonts w:eastAsia="標楷體"/>
              </w:rPr>
              <w:t>訴訟及非訟代理人</w:t>
            </w:r>
          </w:p>
        </w:tc>
        <w:tc>
          <w:tcPr>
            <w:tcW w:w="6846" w:type="dxa"/>
          </w:tcPr>
          <w:p w:rsidR="00161123" w:rsidRPr="000813B1" w:rsidRDefault="00161123">
            <w:pPr>
              <w:rPr>
                <w:rFonts w:eastAsia="標楷體"/>
              </w:rPr>
            </w:pPr>
            <w:r w:rsidRPr="000813B1">
              <w:rPr>
                <w:rFonts w:eastAsia="標楷體"/>
              </w:rPr>
              <w:t>(</w:t>
            </w:r>
            <w:r w:rsidRPr="000813B1">
              <w:rPr>
                <w:rFonts w:eastAsia="標楷體"/>
              </w:rPr>
              <w:t>外國發行人適用</w:t>
            </w:r>
            <w:r w:rsidRPr="000813B1">
              <w:rPr>
                <w:rFonts w:eastAsia="標楷體"/>
              </w:rPr>
              <w:t>)</w:t>
            </w:r>
          </w:p>
        </w:tc>
      </w:tr>
    </w:tbl>
    <w:p w:rsidR="00161123" w:rsidRPr="00AF1FF2" w:rsidRDefault="00161123">
      <w:pPr>
        <w:jc w:val="both"/>
        <w:rPr>
          <w:rFonts w:eastAsia="標楷體"/>
        </w:rPr>
      </w:pPr>
      <w:r w:rsidRPr="00AF1FF2">
        <w:rPr>
          <w:rFonts w:eastAsia="標楷體"/>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3809"/>
        <w:gridCol w:w="3741"/>
      </w:tblGrid>
      <w:tr w:rsidR="00BF2B97" w:rsidRPr="000813B1" w:rsidTr="00F23D95">
        <w:tc>
          <w:tcPr>
            <w:tcW w:w="9498" w:type="dxa"/>
            <w:gridSpan w:val="3"/>
            <w:shd w:val="clear" w:color="auto" w:fill="auto"/>
          </w:tcPr>
          <w:p w:rsidR="00BF2B97" w:rsidRPr="000813B1" w:rsidRDefault="00BF2B97" w:rsidP="00F23D95">
            <w:pPr>
              <w:jc w:val="center"/>
              <w:rPr>
                <w:rFonts w:eastAsia="標楷體"/>
                <w:u w:val="single"/>
              </w:rPr>
            </w:pPr>
            <w:r w:rsidRPr="000813B1">
              <w:rPr>
                <w:rFonts w:eastAsia="標楷體"/>
                <w:u w:val="single"/>
              </w:rPr>
              <w:t>輔導推薦證券商認購</w:t>
            </w:r>
            <w:r w:rsidR="00B26385" w:rsidRPr="000813B1">
              <w:rPr>
                <w:rFonts w:eastAsia="標楷體"/>
                <w:u w:val="single"/>
              </w:rPr>
              <w:t>潤泰精材</w:t>
            </w:r>
            <w:r w:rsidRPr="000813B1">
              <w:rPr>
                <w:rFonts w:eastAsia="標楷體"/>
                <w:u w:val="single"/>
              </w:rPr>
              <w:t>公司股票之相關資訊</w:t>
            </w:r>
          </w:p>
        </w:tc>
      </w:tr>
      <w:tr w:rsidR="00B26385" w:rsidRPr="000813B1" w:rsidTr="00B26385">
        <w:tc>
          <w:tcPr>
            <w:tcW w:w="2268" w:type="dxa"/>
            <w:shd w:val="clear" w:color="auto" w:fill="auto"/>
          </w:tcPr>
          <w:p w:rsidR="00B26385" w:rsidRPr="000813B1" w:rsidRDefault="00B26385" w:rsidP="00F23D95">
            <w:pPr>
              <w:jc w:val="center"/>
              <w:rPr>
                <w:rFonts w:eastAsia="標楷體"/>
                <w:u w:val="single"/>
              </w:rPr>
            </w:pPr>
            <w:r w:rsidRPr="000813B1">
              <w:rPr>
                <w:rFonts w:eastAsia="標楷體"/>
                <w:u w:val="single"/>
              </w:rPr>
              <w:t>證券商名稱</w:t>
            </w:r>
          </w:p>
        </w:tc>
        <w:tc>
          <w:tcPr>
            <w:tcW w:w="3597" w:type="dxa"/>
            <w:shd w:val="clear" w:color="auto" w:fill="auto"/>
          </w:tcPr>
          <w:p w:rsidR="00B26385" w:rsidRPr="000813B1" w:rsidRDefault="00B26385" w:rsidP="00D55BE5">
            <w:pPr>
              <w:jc w:val="center"/>
              <w:rPr>
                <w:rFonts w:eastAsia="標楷體"/>
                <w:u w:val="single"/>
                <w:shd w:val="pct15" w:color="auto" w:fill="FFFFFF"/>
              </w:rPr>
            </w:pPr>
            <w:r w:rsidRPr="000813B1">
              <w:rPr>
                <w:rFonts w:eastAsia="標楷體"/>
              </w:rPr>
              <w:t>元大寶來證券股份有限公司</w:t>
            </w:r>
          </w:p>
        </w:tc>
        <w:tc>
          <w:tcPr>
            <w:tcW w:w="3633" w:type="dxa"/>
            <w:shd w:val="clear" w:color="auto" w:fill="auto"/>
          </w:tcPr>
          <w:p w:rsidR="00B26385" w:rsidRPr="000813B1" w:rsidRDefault="00B26385" w:rsidP="00D55BE5">
            <w:pPr>
              <w:jc w:val="center"/>
              <w:rPr>
                <w:rFonts w:eastAsia="標楷體"/>
                <w:u w:val="single"/>
                <w:shd w:val="pct15" w:color="auto" w:fill="FFFFFF"/>
              </w:rPr>
            </w:pPr>
            <w:r w:rsidRPr="000813B1">
              <w:rPr>
                <w:rFonts w:eastAsia="標楷體"/>
              </w:rPr>
              <w:t>兆豐證券股份有限公司</w:t>
            </w:r>
          </w:p>
        </w:tc>
      </w:tr>
      <w:tr w:rsidR="00B26385" w:rsidRPr="000813B1" w:rsidTr="00B26385">
        <w:tc>
          <w:tcPr>
            <w:tcW w:w="2268" w:type="dxa"/>
            <w:shd w:val="clear" w:color="auto" w:fill="auto"/>
          </w:tcPr>
          <w:p w:rsidR="00B26385" w:rsidRPr="000813B1" w:rsidRDefault="00B26385" w:rsidP="00F23D95">
            <w:pPr>
              <w:jc w:val="center"/>
              <w:rPr>
                <w:rFonts w:eastAsia="標楷體"/>
                <w:u w:val="single"/>
              </w:rPr>
            </w:pPr>
            <w:r w:rsidRPr="000813B1">
              <w:rPr>
                <w:rFonts w:eastAsia="標楷體"/>
                <w:u w:val="single"/>
              </w:rPr>
              <w:t>認購日期</w:t>
            </w:r>
          </w:p>
        </w:tc>
        <w:tc>
          <w:tcPr>
            <w:tcW w:w="3597" w:type="dxa"/>
            <w:shd w:val="clear" w:color="auto" w:fill="auto"/>
          </w:tcPr>
          <w:p w:rsidR="00B26385" w:rsidRPr="000813B1" w:rsidRDefault="00B26385" w:rsidP="00D55BE5">
            <w:pPr>
              <w:jc w:val="center"/>
              <w:rPr>
                <w:rFonts w:eastAsia="標楷體"/>
              </w:rPr>
            </w:pPr>
            <w:r w:rsidRPr="000813B1">
              <w:rPr>
                <w:rFonts w:eastAsia="標楷體"/>
              </w:rPr>
              <w:t>103.8.18</w:t>
            </w:r>
          </w:p>
        </w:tc>
        <w:tc>
          <w:tcPr>
            <w:tcW w:w="3633" w:type="dxa"/>
            <w:shd w:val="clear" w:color="auto" w:fill="auto"/>
          </w:tcPr>
          <w:p w:rsidR="00B26385" w:rsidRPr="000813B1" w:rsidRDefault="00B26385" w:rsidP="00D55BE5">
            <w:pPr>
              <w:jc w:val="center"/>
              <w:rPr>
                <w:rFonts w:eastAsia="標楷體"/>
              </w:rPr>
            </w:pPr>
            <w:r w:rsidRPr="000813B1">
              <w:rPr>
                <w:rFonts w:eastAsia="標楷體"/>
              </w:rPr>
              <w:t>103.8.18</w:t>
            </w:r>
          </w:p>
        </w:tc>
      </w:tr>
      <w:tr w:rsidR="00B26385" w:rsidRPr="000813B1" w:rsidTr="00B26385">
        <w:tc>
          <w:tcPr>
            <w:tcW w:w="2268" w:type="dxa"/>
            <w:shd w:val="clear" w:color="auto" w:fill="auto"/>
          </w:tcPr>
          <w:p w:rsidR="00B26385" w:rsidRPr="000813B1" w:rsidRDefault="00B26385" w:rsidP="00F23D95">
            <w:pPr>
              <w:jc w:val="center"/>
              <w:rPr>
                <w:rFonts w:eastAsia="標楷體"/>
                <w:u w:val="single"/>
              </w:rPr>
            </w:pPr>
            <w:r w:rsidRPr="000813B1">
              <w:rPr>
                <w:rFonts w:eastAsia="標楷體"/>
                <w:u w:val="single"/>
              </w:rPr>
              <w:t>認購股數（股）</w:t>
            </w:r>
          </w:p>
        </w:tc>
        <w:tc>
          <w:tcPr>
            <w:tcW w:w="3597" w:type="dxa"/>
            <w:shd w:val="clear" w:color="auto" w:fill="auto"/>
          </w:tcPr>
          <w:p w:rsidR="00B26385" w:rsidRPr="000813B1" w:rsidRDefault="00B26385" w:rsidP="00D55BE5">
            <w:pPr>
              <w:jc w:val="center"/>
              <w:rPr>
                <w:rFonts w:eastAsia="標楷體"/>
              </w:rPr>
            </w:pPr>
            <w:r w:rsidRPr="000813B1">
              <w:rPr>
                <w:rFonts w:eastAsia="標楷體"/>
              </w:rPr>
              <w:t>1,400,000</w:t>
            </w:r>
          </w:p>
        </w:tc>
        <w:tc>
          <w:tcPr>
            <w:tcW w:w="3633" w:type="dxa"/>
            <w:shd w:val="clear" w:color="auto" w:fill="auto"/>
          </w:tcPr>
          <w:p w:rsidR="00B26385" w:rsidRPr="000813B1" w:rsidRDefault="00B26385" w:rsidP="00D55BE5">
            <w:pPr>
              <w:jc w:val="center"/>
              <w:rPr>
                <w:rFonts w:eastAsia="標楷體"/>
              </w:rPr>
            </w:pPr>
            <w:r w:rsidRPr="000813B1">
              <w:rPr>
                <w:rFonts w:eastAsia="標楷體"/>
              </w:rPr>
              <w:t>100,000</w:t>
            </w:r>
          </w:p>
        </w:tc>
      </w:tr>
      <w:tr w:rsidR="00B26385" w:rsidRPr="000813B1" w:rsidTr="000813B1">
        <w:tc>
          <w:tcPr>
            <w:tcW w:w="2268" w:type="dxa"/>
            <w:shd w:val="clear" w:color="auto" w:fill="auto"/>
          </w:tcPr>
          <w:p w:rsidR="00B26385" w:rsidRPr="005D66ED" w:rsidRDefault="00B26385" w:rsidP="00F23D95">
            <w:pPr>
              <w:jc w:val="center"/>
              <w:rPr>
                <w:rFonts w:eastAsia="標楷體"/>
              </w:rPr>
            </w:pPr>
            <w:r w:rsidRPr="005D66ED">
              <w:rPr>
                <w:rFonts w:eastAsia="標楷體"/>
              </w:rPr>
              <w:t>認購占擬櫃檯買賣股份總數之比率</w:t>
            </w:r>
          </w:p>
        </w:tc>
        <w:tc>
          <w:tcPr>
            <w:tcW w:w="3597" w:type="dxa"/>
            <w:shd w:val="clear" w:color="auto" w:fill="auto"/>
            <w:vAlign w:val="center"/>
          </w:tcPr>
          <w:p w:rsidR="00B26385" w:rsidRPr="005D66ED" w:rsidRDefault="0035276B" w:rsidP="000813B1">
            <w:pPr>
              <w:jc w:val="center"/>
              <w:rPr>
                <w:rFonts w:eastAsia="標楷體"/>
              </w:rPr>
            </w:pPr>
            <w:r w:rsidRPr="005D66ED">
              <w:rPr>
                <w:rFonts w:eastAsia="標楷體"/>
              </w:rPr>
              <w:t>1.04%</w:t>
            </w:r>
          </w:p>
        </w:tc>
        <w:tc>
          <w:tcPr>
            <w:tcW w:w="3633" w:type="dxa"/>
            <w:shd w:val="clear" w:color="auto" w:fill="auto"/>
            <w:vAlign w:val="center"/>
          </w:tcPr>
          <w:p w:rsidR="00B26385" w:rsidRPr="005D66ED" w:rsidRDefault="0035276B" w:rsidP="000813B1">
            <w:pPr>
              <w:jc w:val="center"/>
              <w:rPr>
                <w:rFonts w:eastAsia="標楷體"/>
              </w:rPr>
            </w:pPr>
            <w:r w:rsidRPr="005D66ED">
              <w:rPr>
                <w:rFonts w:eastAsia="標楷體"/>
              </w:rPr>
              <w:t>0.07%</w:t>
            </w:r>
          </w:p>
        </w:tc>
      </w:tr>
      <w:tr w:rsidR="00BF2B97" w:rsidRPr="000813B1" w:rsidTr="00F23D95">
        <w:tc>
          <w:tcPr>
            <w:tcW w:w="2268" w:type="dxa"/>
            <w:shd w:val="clear" w:color="auto" w:fill="auto"/>
          </w:tcPr>
          <w:p w:rsidR="00BF2B97" w:rsidRPr="005D66ED" w:rsidRDefault="00BF2B97" w:rsidP="00F23D95">
            <w:pPr>
              <w:jc w:val="center"/>
              <w:rPr>
                <w:rFonts w:eastAsia="標楷體"/>
              </w:rPr>
            </w:pPr>
            <w:r w:rsidRPr="005D66ED">
              <w:rPr>
                <w:rFonts w:eastAsia="標楷體"/>
              </w:rPr>
              <w:t>認購價格</w:t>
            </w:r>
          </w:p>
        </w:tc>
        <w:tc>
          <w:tcPr>
            <w:tcW w:w="7230" w:type="dxa"/>
            <w:gridSpan w:val="2"/>
            <w:shd w:val="clear" w:color="auto" w:fill="auto"/>
          </w:tcPr>
          <w:p w:rsidR="00BF2B97" w:rsidRPr="005D66ED" w:rsidRDefault="005D66ED" w:rsidP="0035276B">
            <w:pPr>
              <w:jc w:val="center"/>
              <w:rPr>
                <w:rFonts w:eastAsia="標楷體"/>
              </w:rPr>
            </w:pPr>
            <w:r w:rsidRPr="005D66ED">
              <w:rPr>
                <w:rFonts w:eastAsia="標楷體" w:hint="eastAsia"/>
              </w:rPr>
              <w:t>32</w:t>
            </w:r>
            <w:r w:rsidR="0035276B" w:rsidRPr="005D66ED">
              <w:rPr>
                <w:rFonts w:eastAsia="標楷體" w:hint="eastAsia"/>
              </w:rPr>
              <w:t>元</w:t>
            </w:r>
          </w:p>
        </w:tc>
      </w:tr>
      <w:tr w:rsidR="00BF2B97" w:rsidRPr="000813B1" w:rsidTr="00F23D95">
        <w:tc>
          <w:tcPr>
            <w:tcW w:w="2268" w:type="dxa"/>
            <w:shd w:val="clear" w:color="auto" w:fill="auto"/>
            <w:vAlign w:val="center"/>
          </w:tcPr>
          <w:p w:rsidR="00BF2B97" w:rsidRPr="005D66ED" w:rsidRDefault="00BF2B97" w:rsidP="00F23D95">
            <w:pPr>
              <w:jc w:val="center"/>
              <w:rPr>
                <w:rFonts w:eastAsia="標楷體"/>
              </w:rPr>
            </w:pPr>
            <w:r w:rsidRPr="005D66ED">
              <w:rPr>
                <w:rFonts w:eastAsia="標楷體"/>
              </w:rPr>
              <w:t>認購價格之訂定</w:t>
            </w:r>
          </w:p>
          <w:p w:rsidR="00BF2B97" w:rsidRPr="005D66ED" w:rsidRDefault="00BF2B97" w:rsidP="00F23D95">
            <w:pPr>
              <w:jc w:val="center"/>
              <w:rPr>
                <w:rFonts w:eastAsia="標楷體"/>
              </w:rPr>
            </w:pPr>
            <w:r w:rsidRPr="005D66ED">
              <w:rPr>
                <w:rFonts w:eastAsia="標楷體"/>
              </w:rPr>
              <w:t>依據及方式</w:t>
            </w:r>
          </w:p>
        </w:tc>
        <w:tc>
          <w:tcPr>
            <w:tcW w:w="7230" w:type="dxa"/>
            <w:gridSpan w:val="2"/>
            <w:shd w:val="clear" w:color="auto" w:fill="auto"/>
          </w:tcPr>
          <w:p w:rsidR="0035276B" w:rsidRDefault="0035276B" w:rsidP="0035276B">
            <w:pPr>
              <w:ind w:firstLineChars="200" w:firstLine="480"/>
              <w:jc w:val="both"/>
              <w:rPr>
                <w:rFonts w:eastAsia="標楷體"/>
                <w:kern w:val="24"/>
              </w:rPr>
            </w:pPr>
            <w:r>
              <w:rPr>
                <w:rFonts w:eastAsia="標楷體" w:hint="eastAsia"/>
                <w:kern w:val="24"/>
              </w:rPr>
              <w:t>潤泰精材</w:t>
            </w:r>
            <w:r>
              <w:rPr>
                <w:rFonts w:eastAsia="標楷體" w:hint="eastAsia"/>
              </w:rPr>
              <w:t>公司及其子公司主要係從事營建業上游之原材料及服務之提供，包括：各式水泥產品、</w:t>
            </w:r>
            <w:r>
              <w:rPr>
                <w:rFonts w:eastAsia="標楷體" w:hint="eastAsia"/>
                <w:szCs w:val="26"/>
              </w:rPr>
              <w:t>預拌式泥作砂漿等建材及景觀工程及室內裝潢工程等設計及施作服務。其預拌式泥作砂漿產品在市場上具有領導地位，透過精密品質檢驗與配比，讓客戶可透過產品的穩定性，取代傳統泥作施工上的不確定性。</w:t>
            </w:r>
          </w:p>
          <w:p w:rsidR="0035276B" w:rsidRDefault="0035276B" w:rsidP="0035276B">
            <w:pPr>
              <w:ind w:firstLineChars="200" w:firstLine="480"/>
              <w:jc w:val="both"/>
              <w:rPr>
                <w:rFonts w:eastAsia="標楷體"/>
                <w:kern w:val="24"/>
              </w:rPr>
            </w:pPr>
            <w:r>
              <w:rPr>
                <w:rFonts w:eastAsia="標楷體" w:hint="eastAsia"/>
                <w:kern w:val="24"/>
              </w:rPr>
              <w:t>關於股票價值評估的方法很多種，各種方法皆有其優缺點，評估之結果亦有所差異，目前市場上常用之股票評價方法包括市價法如本益比法</w:t>
            </w:r>
            <w:r>
              <w:rPr>
                <w:rFonts w:eastAsia="標楷體"/>
                <w:kern w:val="24"/>
              </w:rPr>
              <w:t>(Price/Earnings ratio</w:t>
            </w:r>
            <w:r>
              <w:rPr>
                <w:rFonts w:eastAsia="標楷體" w:hint="eastAsia"/>
                <w:kern w:val="24"/>
              </w:rPr>
              <w:t>，</w:t>
            </w:r>
            <w:r>
              <w:rPr>
                <w:rFonts w:eastAsia="標楷體"/>
                <w:kern w:val="24"/>
              </w:rPr>
              <w:t>P/E ratio)</w:t>
            </w:r>
            <w:r>
              <w:rPr>
                <w:rFonts w:eastAsia="標楷體" w:hint="eastAsia"/>
                <w:kern w:val="24"/>
              </w:rPr>
              <w:t>、股價淨值比法</w:t>
            </w:r>
            <w:r>
              <w:rPr>
                <w:rFonts w:eastAsia="標楷體"/>
                <w:kern w:val="24"/>
              </w:rPr>
              <w:t>(Price/Book value ratio</w:t>
            </w:r>
            <w:r>
              <w:rPr>
                <w:rFonts w:eastAsia="標楷體" w:hint="eastAsia"/>
                <w:kern w:val="24"/>
              </w:rPr>
              <w:t>，</w:t>
            </w:r>
            <w:r>
              <w:rPr>
                <w:rFonts w:eastAsia="標楷體"/>
                <w:kern w:val="24"/>
              </w:rPr>
              <w:t>P/B ratio)</w:t>
            </w:r>
            <w:r>
              <w:rPr>
                <w:rFonts w:eastAsia="標楷體" w:hint="eastAsia"/>
                <w:kern w:val="24"/>
              </w:rPr>
              <w:t>，係透過已公開的資訊與整個市場、產業性質相近的同業及被</w:t>
            </w:r>
            <w:r>
              <w:rPr>
                <w:rFonts w:eastAsia="標楷體" w:hint="eastAsia"/>
                <w:kern w:val="24"/>
              </w:rPr>
              <w:lastRenderedPageBreak/>
              <w:t>評價公司歷史軌跡比較，作為評量企業的價值，再根據被評價公司本身異於採樣公司之部分作折溢價的調整；成本法則分為以帳面之歷史成本資料作為公司價值評定基礎的淨值法，以及採用未來現金流量作為公司價值評定基礎的現金流量折現法。</w:t>
            </w:r>
          </w:p>
          <w:p w:rsidR="0035276B" w:rsidRDefault="0035276B" w:rsidP="0035276B">
            <w:pPr>
              <w:ind w:firstLineChars="200" w:firstLine="480"/>
              <w:jc w:val="both"/>
              <w:rPr>
                <w:rFonts w:eastAsia="標楷體"/>
                <w:kern w:val="24"/>
              </w:rPr>
            </w:pPr>
            <w:r>
              <w:rPr>
                <w:rFonts w:eastAsia="標楷體" w:hint="eastAsia"/>
                <w:kern w:val="24"/>
              </w:rPr>
              <w:t>其中因現金流量折現法係以未來各期所創造現金流量之折現值合計數認定為股東權益價值，由於未來之現金流量無法精確掌握，且評價使用之相關參數並無一致標準，可能無法合理評估公司應有之價值；成本法係以歷史成本為計算之基礎，易忽略通貨膨脹因素且無法反應資產實際之經濟價值，且深受財務報表所採行之會計原則與方法之影響，將可能低估成長型公司應有之價值，故本推薦證券商僅就市價法</w:t>
            </w:r>
            <w:r>
              <w:rPr>
                <w:rFonts w:eastAsia="標楷體"/>
                <w:kern w:val="24"/>
              </w:rPr>
              <w:t>-</w:t>
            </w:r>
            <w:r>
              <w:rPr>
                <w:rFonts w:eastAsia="標楷體" w:hint="eastAsia"/>
                <w:kern w:val="24"/>
              </w:rPr>
              <w:t>本益比法進行評估。</w:t>
            </w:r>
          </w:p>
          <w:p w:rsidR="0035276B" w:rsidRDefault="0035276B" w:rsidP="0035276B">
            <w:pPr>
              <w:ind w:firstLineChars="200" w:firstLine="480"/>
              <w:jc w:val="both"/>
              <w:rPr>
                <w:rFonts w:eastAsia="標楷體"/>
                <w:kern w:val="0"/>
              </w:rPr>
            </w:pPr>
            <w:r>
              <w:rPr>
                <w:rFonts w:eastAsia="標楷體" w:hint="eastAsia"/>
                <w:bCs/>
                <w:kern w:val="0"/>
                <w:lang w:val="en-GB"/>
              </w:rPr>
              <w:t>經參酌潤泰精材公司之上市</w:t>
            </w:r>
            <w:r>
              <w:rPr>
                <w:rFonts w:eastAsia="標楷體"/>
                <w:bCs/>
                <w:kern w:val="0"/>
                <w:lang w:val="en-GB"/>
              </w:rPr>
              <w:t>(</w:t>
            </w:r>
            <w:r>
              <w:rPr>
                <w:rFonts w:eastAsia="標楷體" w:hint="eastAsia"/>
                <w:bCs/>
                <w:kern w:val="0"/>
                <w:lang w:val="en-GB"/>
              </w:rPr>
              <w:t>櫃</w:t>
            </w:r>
            <w:r>
              <w:rPr>
                <w:rFonts w:eastAsia="標楷體"/>
                <w:bCs/>
                <w:kern w:val="0"/>
                <w:lang w:val="en-GB"/>
              </w:rPr>
              <w:t>)</w:t>
            </w:r>
            <w:r>
              <w:rPr>
                <w:rFonts w:eastAsia="標楷體" w:hint="eastAsia"/>
                <w:bCs/>
                <w:kern w:val="0"/>
                <w:lang w:val="en-GB"/>
              </w:rPr>
              <w:t>採樣同業包括：信大</w:t>
            </w:r>
            <w:r>
              <w:rPr>
                <w:rFonts w:eastAsia="標楷體"/>
                <w:bCs/>
                <w:kern w:val="0"/>
                <w:lang w:val="en-GB"/>
              </w:rPr>
              <w:t>(1109)</w:t>
            </w:r>
            <w:r>
              <w:rPr>
                <w:rFonts w:eastAsia="標楷體" w:hint="eastAsia"/>
                <w:bCs/>
                <w:kern w:val="0"/>
                <w:lang w:val="en-GB"/>
              </w:rPr>
              <w:t>、中聯資</w:t>
            </w:r>
            <w:r>
              <w:rPr>
                <w:rFonts w:eastAsia="標楷體"/>
                <w:bCs/>
                <w:kern w:val="0"/>
                <w:lang w:val="en-GB"/>
              </w:rPr>
              <w:t>(</w:t>
            </w:r>
            <w:r>
              <w:rPr>
                <w:rFonts w:eastAsia="標楷體" w:hint="eastAsia"/>
                <w:bCs/>
                <w:kern w:val="0"/>
                <w:lang w:val="en-GB"/>
              </w:rPr>
              <w:t>股票代號：</w:t>
            </w:r>
            <w:r>
              <w:rPr>
                <w:rFonts w:eastAsia="標楷體"/>
                <w:bCs/>
                <w:kern w:val="0"/>
                <w:lang w:val="en-GB"/>
              </w:rPr>
              <w:t>9930)</w:t>
            </w:r>
            <w:r>
              <w:rPr>
                <w:rFonts w:eastAsia="標楷體" w:hint="eastAsia"/>
                <w:bCs/>
                <w:kern w:val="0"/>
                <w:lang w:val="en-GB"/>
              </w:rPr>
              <w:t>及</w:t>
            </w:r>
            <w:r>
              <w:rPr>
                <w:rFonts w:eastAsia="標楷體"/>
                <w:kern w:val="0"/>
              </w:rPr>
              <w:t>F-</w:t>
            </w:r>
            <w:r>
              <w:rPr>
                <w:rFonts w:eastAsia="標楷體" w:hint="eastAsia"/>
                <w:kern w:val="0"/>
              </w:rPr>
              <w:t>紅木</w:t>
            </w:r>
            <w:r>
              <w:rPr>
                <w:rFonts w:eastAsia="標楷體"/>
                <w:bCs/>
                <w:kern w:val="0"/>
                <w:lang w:val="en-GB"/>
              </w:rPr>
              <w:t>(</w:t>
            </w:r>
            <w:r>
              <w:rPr>
                <w:rFonts w:eastAsia="標楷體" w:hint="eastAsia"/>
                <w:bCs/>
                <w:kern w:val="0"/>
                <w:lang w:val="en-GB"/>
              </w:rPr>
              <w:t>股票代號：</w:t>
            </w:r>
            <w:r>
              <w:rPr>
                <w:rFonts w:eastAsia="標楷體"/>
                <w:bCs/>
                <w:kern w:val="0"/>
                <w:lang w:val="en-GB"/>
              </w:rPr>
              <w:t>8426)</w:t>
            </w:r>
            <w:r>
              <w:rPr>
                <w:rFonts w:eastAsia="標楷體" w:hint="eastAsia"/>
                <w:bCs/>
                <w:kern w:val="0"/>
                <w:lang w:val="en-GB"/>
              </w:rPr>
              <w:t>於臺灣證券交易所及財團法人中華民國證券櫃檯買賣中心之本益比資訊，並採用上市</w:t>
            </w:r>
            <w:r>
              <w:rPr>
                <w:rFonts w:eastAsia="標楷體"/>
                <w:bCs/>
                <w:kern w:val="0"/>
                <w:lang w:val="en-GB"/>
              </w:rPr>
              <w:t>(</w:t>
            </w:r>
            <w:r>
              <w:rPr>
                <w:rFonts w:eastAsia="標楷體" w:hint="eastAsia"/>
                <w:bCs/>
                <w:kern w:val="0"/>
                <w:lang w:val="en-GB"/>
              </w:rPr>
              <w:t>櫃</w:t>
            </w:r>
            <w:r>
              <w:rPr>
                <w:rFonts w:eastAsia="標楷體"/>
                <w:bCs/>
                <w:kern w:val="0"/>
                <w:lang w:val="en-GB"/>
              </w:rPr>
              <w:t>)</w:t>
            </w:r>
            <w:r>
              <w:rPr>
                <w:rFonts w:eastAsia="標楷體" w:hint="eastAsia"/>
                <w:bCs/>
                <w:kern w:val="0"/>
                <w:lang w:val="en-GB"/>
              </w:rPr>
              <w:t>觀光事業類股的本益比進行比較，評估說明如下：</w:t>
            </w:r>
            <w:r>
              <w:rPr>
                <w:rFonts w:eastAsia="標楷體"/>
                <w:kern w:val="0"/>
              </w:rPr>
              <w:t xml:space="preserve"> </w:t>
            </w:r>
          </w:p>
          <w:tbl>
            <w:tblPr>
              <w:tblW w:w="7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1303"/>
              <w:gridCol w:w="1303"/>
              <w:gridCol w:w="1303"/>
              <w:gridCol w:w="1303"/>
            </w:tblGrid>
            <w:tr w:rsidR="0035276B" w:rsidTr="0035276B">
              <w:trPr>
                <w:jc w:val="center"/>
              </w:trPr>
              <w:tc>
                <w:tcPr>
                  <w:tcW w:w="1432" w:type="pct"/>
                  <w:tcBorders>
                    <w:top w:val="single" w:sz="12" w:space="0" w:color="auto"/>
                    <w:left w:val="single" w:sz="12" w:space="0" w:color="auto"/>
                    <w:bottom w:val="single" w:sz="4" w:space="0" w:color="auto"/>
                    <w:right w:val="single" w:sz="4" w:space="0" w:color="auto"/>
                    <w:tl2br w:val="single" w:sz="4" w:space="0" w:color="auto"/>
                  </w:tcBorders>
                  <w:hideMark/>
                </w:tcPr>
                <w:p w:rsidR="0035276B" w:rsidRDefault="0035276B">
                  <w:pPr>
                    <w:snapToGrid w:val="0"/>
                    <w:spacing w:line="340" w:lineRule="atLeast"/>
                    <w:jc w:val="right"/>
                    <w:rPr>
                      <w:rFonts w:eastAsia="標楷體"/>
                      <w:szCs w:val="20"/>
                    </w:rPr>
                  </w:pPr>
                  <w:r>
                    <w:rPr>
                      <w:rFonts w:eastAsia="標楷體" w:hint="eastAsia"/>
                      <w:szCs w:val="20"/>
                    </w:rPr>
                    <w:t>項目</w:t>
                  </w:r>
                </w:p>
                <w:p w:rsidR="0035276B" w:rsidRDefault="0035276B">
                  <w:pPr>
                    <w:snapToGrid w:val="0"/>
                    <w:spacing w:line="340" w:lineRule="atLeast"/>
                    <w:jc w:val="both"/>
                    <w:rPr>
                      <w:rFonts w:eastAsia="標楷體"/>
                      <w:szCs w:val="20"/>
                    </w:rPr>
                  </w:pPr>
                  <w:r>
                    <w:rPr>
                      <w:rFonts w:eastAsia="標楷體" w:hint="eastAsia"/>
                      <w:szCs w:val="20"/>
                    </w:rPr>
                    <w:t>公司</w:t>
                  </w:r>
                </w:p>
              </w:tc>
              <w:tc>
                <w:tcPr>
                  <w:tcW w:w="892" w:type="pct"/>
                  <w:tcBorders>
                    <w:top w:val="single" w:sz="12"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ind w:leftChars="-45" w:left="-108" w:rightChars="-45" w:right="-108"/>
                    <w:jc w:val="center"/>
                    <w:rPr>
                      <w:rFonts w:eastAsia="標楷體"/>
                      <w:szCs w:val="20"/>
                    </w:rPr>
                  </w:pPr>
                  <w:r>
                    <w:rPr>
                      <w:rFonts w:eastAsia="標楷體"/>
                      <w:szCs w:val="20"/>
                    </w:rPr>
                    <w:t>103</w:t>
                  </w:r>
                  <w:r>
                    <w:rPr>
                      <w:rFonts w:eastAsia="標楷體" w:hint="eastAsia"/>
                      <w:szCs w:val="20"/>
                    </w:rPr>
                    <w:t>年</w:t>
                  </w:r>
                  <w:r>
                    <w:rPr>
                      <w:rFonts w:eastAsia="標楷體"/>
                      <w:szCs w:val="20"/>
                    </w:rPr>
                    <w:t>5</w:t>
                  </w:r>
                  <w:r>
                    <w:rPr>
                      <w:rFonts w:eastAsia="標楷體" w:hint="eastAsia"/>
                      <w:szCs w:val="20"/>
                    </w:rPr>
                    <w:t>月</w:t>
                  </w:r>
                </w:p>
              </w:tc>
              <w:tc>
                <w:tcPr>
                  <w:tcW w:w="892" w:type="pct"/>
                  <w:tcBorders>
                    <w:top w:val="single" w:sz="12"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ind w:leftChars="-45" w:left="-108" w:rightChars="-45" w:right="-108"/>
                    <w:jc w:val="center"/>
                    <w:rPr>
                      <w:rFonts w:eastAsia="標楷體"/>
                      <w:szCs w:val="20"/>
                    </w:rPr>
                  </w:pPr>
                  <w:r>
                    <w:rPr>
                      <w:rFonts w:eastAsia="標楷體"/>
                      <w:szCs w:val="20"/>
                    </w:rPr>
                    <w:t>103</w:t>
                  </w:r>
                  <w:r>
                    <w:rPr>
                      <w:rFonts w:eastAsia="標楷體" w:hint="eastAsia"/>
                      <w:szCs w:val="20"/>
                    </w:rPr>
                    <w:t>年</w:t>
                  </w:r>
                  <w:r>
                    <w:rPr>
                      <w:rFonts w:eastAsia="標楷體"/>
                      <w:szCs w:val="20"/>
                    </w:rPr>
                    <w:t>6</w:t>
                  </w:r>
                  <w:r>
                    <w:rPr>
                      <w:rFonts w:eastAsia="標楷體" w:hint="eastAsia"/>
                      <w:szCs w:val="20"/>
                    </w:rPr>
                    <w:t>月</w:t>
                  </w:r>
                </w:p>
              </w:tc>
              <w:tc>
                <w:tcPr>
                  <w:tcW w:w="892" w:type="pct"/>
                  <w:tcBorders>
                    <w:top w:val="single" w:sz="12"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ind w:leftChars="-45" w:left="-108" w:rightChars="-45" w:right="-108"/>
                    <w:jc w:val="center"/>
                    <w:rPr>
                      <w:rFonts w:eastAsia="標楷體"/>
                      <w:szCs w:val="20"/>
                    </w:rPr>
                  </w:pPr>
                  <w:r>
                    <w:rPr>
                      <w:rFonts w:eastAsia="標楷體"/>
                      <w:szCs w:val="20"/>
                    </w:rPr>
                    <w:t>103</w:t>
                  </w:r>
                  <w:r>
                    <w:rPr>
                      <w:rFonts w:eastAsia="標楷體" w:hint="eastAsia"/>
                      <w:szCs w:val="20"/>
                    </w:rPr>
                    <w:t>年</w:t>
                  </w:r>
                  <w:r>
                    <w:rPr>
                      <w:rFonts w:eastAsia="標楷體"/>
                      <w:szCs w:val="20"/>
                    </w:rPr>
                    <w:t>7</w:t>
                  </w:r>
                  <w:r>
                    <w:rPr>
                      <w:rFonts w:eastAsia="標楷體" w:hint="eastAsia"/>
                      <w:szCs w:val="20"/>
                    </w:rPr>
                    <w:t>月</w:t>
                  </w:r>
                </w:p>
              </w:tc>
              <w:tc>
                <w:tcPr>
                  <w:tcW w:w="892" w:type="pct"/>
                  <w:tcBorders>
                    <w:top w:val="single" w:sz="12" w:space="0" w:color="auto"/>
                    <w:left w:val="single" w:sz="4" w:space="0" w:color="auto"/>
                    <w:bottom w:val="single" w:sz="4" w:space="0" w:color="auto"/>
                    <w:right w:val="single" w:sz="12" w:space="0" w:color="auto"/>
                  </w:tcBorders>
                  <w:vAlign w:val="center"/>
                  <w:hideMark/>
                </w:tcPr>
                <w:p w:rsidR="0035276B" w:rsidRDefault="0035276B">
                  <w:pPr>
                    <w:snapToGrid w:val="0"/>
                    <w:spacing w:line="340" w:lineRule="atLeast"/>
                    <w:ind w:leftChars="-45" w:left="-108" w:rightChars="-45" w:right="-108"/>
                    <w:jc w:val="center"/>
                    <w:rPr>
                      <w:rFonts w:eastAsia="標楷體"/>
                      <w:szCs w:val="20"/>
                    </w:rPr>
                  </w:pPr>
                  <w:r>
                    <w:rPr>
                      <w:rFonts w:eastAsia="標楷體" w:hint="eastAsia"/>
                      <w:szCs w:val="20"/>
                    </w:rPr>
                    <w:t>平均</w:t>
                  </w:r>
                </w:p>
              </w:tc>
            </w:tr>
            <w:tr w:rsidR="0035276B" w:rsidTr="0035276B">
              <w:trPr>
                <w:jc w:val="center"/>
              </w:trPr>
              <w:tc>
                <w:tcPr>
                  <w:tcW w:w="1432" w:type="pct"/>
                  <w:tcBorders>
                    <w:top w:val="single" w:sz="4" w:space="0" w:color="auto"/>
                    <w:left w:val="single" w:sz="12"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kern w:val="0"/>
                      <w:szCs w:val="20"/>
                    </w:rPr>
                  </w:pPr>
                  <w:r>
                    <w:rPr>
                      <w:rFonts w:eastAsia="標楷體" w:hint="eastAsia"/>
                      <w:kern w:val="0"/>
                    </w:rPr>
                    <w:t>信大</w:t>
                  </w:r>
                  <w:r>
                    <w:rPr>
                      <w:rFonts w:eastAsia="標楷體"/>
                      <w:kern w:val="0"/>
                    </w:rPr>
                    <w:t>(1109)</w:t>
                  </w:r>
                </w:p>
              </w:tc>
              <w:tc>
                <w:tcPr>
                  <w:tcW w:w="892" w:type="pct"/>
                  <w:tcBorders>
                    <w:top w:val="single" w:sz="4"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20.40</w:t>
                  </w:r>
                </w:p>
              </w:tc>
              <w:tc>
                <w:tcPr>
                  <w:tcW w:w="892" w:type="pct"/>
                  <w:tcBorders>
                    <w:top w:val="single" w:sz="4"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19.05</w:t>
                  </w:r>
                </w:p>
              </w:tc>
              <w:tc>
                <w:tcPr>
                  <w:tcW w:w="892" w:type="pct"/>
                  <w:tcBorders>
                    <w:top w:val="single" w:sz="4"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19.41</w:t>
                  </w:r>
                </w:p>
              </w:tc>
              <w:tc>
                <w:tcPr>
                  <w:tcW w:w="892" w:type="pct"/>
                  <w:tcBorders>
                    <w:top w:val="single" w:sz="4" w:space="0" w:color="auto"/>
                    <w:left w:val="single" w:sz="4" w:space="0" w:color="auto"/>
                    <w:bottom w:val="single" w:sz="4" w:space="0" w:color="auto"/>
                    <w:right w:val="single" w:sz="12"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19.62</w:t>
                  </w:r>
                </w:p>
              </w:tc>
            </w:tr>
            <w:tr w:rsidR="0035276B" w:rsidTr="0035276B">
              <w:trPr>
                <w:jc w:val="center"/>
              </w:trPr>
              <w:tc>
                <w:tcPr>
                  <w:tcW w:w="1432" w:type="pct"/>
                  <w:tcBorders>
                    <w:top w:val="single" w:sz="4" w:space="0" w:color="auto"/>
                    <w:left w:val="single" w:sz="12"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hint="eastAsia"/>
                      <w:kern w:val="0"/>
                    </w:rPr>
                    <w:t>中聯資</w:t>
                  </w:r>
                  <w:r>
                    <w:rPr>
                      <w:rFonts w:eastAsia="標楷體"/>
                      <w:kern w:val="0"/>
                    </w:rPr>
                    <w:t>(9930)</w:t>
                  </w:r>
                </w:p>
              </w:tc>
              <w:tc>
                <w:tcPr>
                  <w:tcW w:w="892" w:type="pct"/>
                  <w:tcBorders>
                    <w:top w:val="single" w:sz="4"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17.75</w:t>
                  </w:r>
                </w:p>
              </w:tc>
              <w:tc>
                <w:tcPr>
                  <w:tcW w:w="892" w:type="pct"/>
                  <w:tcBorders>
                    <w:top w:val="single" w:sz="4"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17.56</w:t>
                  </w:r>
                </w:p>
              </w:tc>
              <w:tc>
                <w:tcPr>
                  <w:tcW w:w="892" w:type="pct"/>
                  <w:tcBorders>
                    <w:top w:val="single" w:sz="4"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17.55</w:t>
                  </w:r>
                </w:p>
              </w:tc>
              <w:tc>
                <w:tcPr>
                  <w:tcW w:w="892" w:type="pct"/>
                  <w:tcBorders>
                    <w:top w:val="single" w:sz="4" w:space="0" w:color="auto"/>
                    <w:left w:val="single" w:sz="4" w:space="0" w:color="auto"/>
                    <w:bottom w:val="single" w:sz="4" w:space="0" w:color="auto"/>
                    <w:right w:val="single" w:sz="12" w:space="0" w:color="auto"/>
                  </w:tcBorders>
                  <w:hideMark/>
                </w:tcPr>
                <w:p w:rsidR="0035276B" w:rsidRDefault="0035276B">
                  <w:pPr>
                    <w:jc w:val="center"/>
                  </w:pPr>
                  <w:r>
                    <w:t>17.62</w:t>
                  </w:r>
                </w:p>
              </w:tc>
            </w:tr>
            <w:tr w:rsidR="0035276B" w:rsidTr="0035276B">
              <w:trPr>
                <w:jc w:val="center"/>
              </w:trPr>
              <w:tc>
                <w:tcPr>
                  <w:tcW w:w="1432" w:type="pct"/>
                  <w:tcBorders>
                    <w:top w:val="single" w:sz="4" w:space="0" w:color="auto"/>
                    <w:left w:val="single" w:sz="12"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kern w:val="0"/>
                    </w:rPr>
                    <w:t>F-</w:t>
                  </w:r>
                  <w:r>
                    <w:rPr>
                      <w:rFonts w:eastAsia="標楷體" w:hint="eastAsia"/>
                      <w:kern w:val="0"/>
                    </w:rPr>
                    <w:t>紅木</w:t>
                  </w:r>
                  <w:r>
                    <w:rPr>
                      <w:rFonts w:eastAsia="標楷體"/>
                      <w:kern w:val="0"/>
                    </w:rPr>
                    <w:t>(8426)</w:t>
                  </w:r>
                </w:p>
              </w:tc>
              <w:tc>
                <w:tcPr>
                  <w:tcW w:w="892" w:type="pct"/>
                  <w:tcBorders>
                    <w:top w:val="single" w:sz="4"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14.97</w:t>
                  </w:r>
                </w:p>
              </w:tc>
              <w:tc>
                <w:tcPr>
                  <w:tcW w:w="892" w:type="pct"/>
                  <w:tcBorders>
                    <w:top w:val="single" w:sz="4"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12.57</w:t>
                  </w:r>
                </w:p>
              </w:tc>
              <w:tc>
                <w:tcPr>
                  <w:tcW w:w="892" w:type="pct"/>
                  <w:tcBorders>
                    <w:top w:val="single" w:sz="4"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12.24</w:t>
                  </w:r>
                </w:p>
              </w:tc>
              <w:tc>
                <w:tcPr>
                  <w:tcW w:w="892" w:type="pct"/>
                  <w:tcBorders>
                    <w:top w:val="single" w:sz="4" w:space="0" w:color="auto"/>
                    <w:left w:val="single" w:sz="4" w:space="0" w:color="auto"/>
                    <w:bottom w:val="single" w:sz="4" w:space="0" w:color="auto"/>
                    <w:right w:val="single" w:sz="12" w:space="0" w:color="auto"/>
                  </w:tcBorders>
                  <w:hideMark/>
                </w:tcPr>
                <w:p w:rsidR="0035276B" w:rsidRDefault="0035276B">
                  <w:pPr>
                    <w:jc w:val="center"/>
                  </w:pPr>
                  <w:r>
                    <w:t>13.26</w:t>
                  </w:r>
                </w:p>
              </w:tc>
            </w:tr>
            <w:tr w:rsidR="0035276B" w:rsidTr="0035276B">
              <w:trPr>
                <w:jc w:val="center"/>
              </w:trPr>
              <w:tc>
                <w:tcPr>
                  <w:tcW w:w="1432" w:type="pct"/>
                  <w:tcBorders>
                    <w:top w:val="single" w:sz="4" w:space="0" w:color="auto"/>
                    <w:left w:val="single" w:sz="12"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kern w:val="0"/>
                    </w:rPr>
                  </w:pPr>
                  <w:r>
                    <w:rPr>
                      <w:rFonts w:eastAsia="標楷體" w:hint="eastAsia"/>
                      <w:kern w:val="0"/>
                    </w:rPr>
                    <w:t>其他類股</w:t>
                  </w:r>
                  <w:r>
                    <w:rPr>
                      <w:rFonts w:eastAsia="標楷體"/>
                      <w:kern w:val="0"/>
                    </w:rPr>
                    <w:t>-</w:t>
                  </w:r>
                  <w:r>
                    <w:rPr>
                      <w:rFonts w:eastAsia="標楷體" w:hint="eastAsia"/>
                      <w:kern w:val="0"/>
                    </w:rPr>
                    <w:t>上市</w:t>
                  </w:r>
                </w:p>
              </w:tc>
              <w:tc>
                <w:tcPr>
                  <w:tcW w:w="892" w:type="pct"/>
                  <w:tcBorders>
                    <w:top w:val="single" w:sz="4"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10.91</w:t>
                  </w:r>
                </w:p>
              </w:tc>
              <w:tc>
                <w:tcPr>
                  <w:tcW w:w="892" w:type="pct"/>
                  <w:tcBorders>
                    <w:top w:val="single" w:sz="4"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10.90</w:t>
                  </w:r>
                </w:p>
              </w:tc>
              <w:tc>
                <w:tcPr>
                  <w:tcW w:w="892" w:type="pct"/>
                  <w:tcBorders>
                    <w:top w:val="single" w:sz="4" w:space="0" w:color="auto"/>
                    <w:left w:val="single" w:sz="4" w:space="0" w:color="auto"/>
                    <w:bottom w:val="single" w:sz="4"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11.06</w:t>
                  </w:r>
                </w:p>
              </w:tc>
              <w:tc>
                <w:tcPr>
                  <w:tcW w:w="892" w:type="pct"/>
                  <w:tcBorders>
                    <w:top w:val="single" w:sz="4" w:space="0" w:color="auto"/>
                    <w:left w:val="single" w:sz="4" w:space="0" w:color="auto"/>
                    <w:bottom w:val="single" w:sz="4" w:space="0" w:color="auto"/>
                    <w:right w:val="single" w:sz="12" w:space="0" w:color="auto"/>
                  </w:tcBorders>
                  <w:hideMark/>
                </w:tcPr>
                <w:p w:rsidR="0035276B" w:rsidRDefault="0035276B">
                  <w:pPr>
                    <w:jc w:val="center"/>
                  </w:pPr>
                  <w:r>
                    <w:t>10.96</w:t>
                  </w:r>
                </w:p>
              </w:tc>
            </w:tr>
            <w:tr w:rsidR="0035276B" w:rsidTr="0035276B">
              <w:trPr>
                <w:jc w:val="center"/>
              </w:trPr>
              <w:tc>
                <w:tcPr>
                  <w:tcW w:w="1432" w:type="pct"/>
                  <w:tcBorders>
                    <w:top w:val="single" w:sz="4" w:space="0" w:color="auto"/>
                    <w:left w:val="single" w:sz="12" w:space="0" w:color="auto"/>
                    <w:bottom w:val="single" w:sz="12" w:space="0" w:color="auto"/>
                    <w:right w:val="single" w:sz="4" w:space="0" w:color="auto"/>
                  </w:tcBorders>
                  <w:vAlign w:val="center"/>
                  <w:hideMark/>
                </w:tcPr>
                <w:p w:rsidR="0035276B" w:rsidRDefault="0035276B">
                  <w:pPr>
                    <w:snapToGrid w:val="0"/>
                    <w:spacing w:line="340" w:lineRule="atLeast"/>
                    <w:jc w:val="center"/>
                    <w:rPr>
                      <w:rFonts w:eastAsia="標楷體"/>
                      <w:kern w:val="0"/>
                    </w:rPr>
                  </w:pPr>
                  <w:r>
                    <w:rPr>
                      <w:rFonts w:eastAsia="標楷體" w:hint="eastAsia"/>
                      <w:kern w:val="0"/>
                    </w:rPr>
                    <w:t>其他類股</w:t>
                  </w:r>
                  <w:r>
                    <w:rPr>
                      <w:rFonts w:eastAsia="標楷體"/>
                      <w:kern w:val="0"/>
                    </w:rPr>
                    <w:t>-</w:t>
                  </w:r>
                  <w:r>
                    <w:rPr>
                      <w:rFonts w:eastAsia="標楷體" w:hint="eastAsia"/>
                      <w:kern w:val="0"/>
                    </w:rPr>
                    <w:t>上櫃</w:t>
                  </w:r>
                </w:p>
              </w:tc>
              <w:tc>
                <w:tcPr>
                  <w:tcW w:w="892" w:type="pct"/>
                  <w:tcBorders>
                    <w:top w:val="single" w:sz="4" w:space="0" w:color="auto"/>
                    <w:left w:val="single" w:sz="4" w:space="0" w:color="auto"/>
                    <w:bottom w:val="single" w:sz="12"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24.34</w:t>
                  </w:r>
                </w:p>
              </w:tc>
              <w:tc>
                <w:tcPr>
                  <w:tcW w:w="892" w:type="pct"/>
                  <w:tcBorders>
                    <w:top w:val="single" w:sz="4" w:space="0" w:color="auto"/>
                    <w:left w:val="single" w:sz="4" w:space="0" w:color="auto"/>
                    <w:bottom w:val="single" w:sz="12"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24.29</w:t>
                  </w:r>
                </w:p>
              </w:tc>
              <w:tc>
                <w:tcPr>
                  <w:tcW w:w="892" w:type="pct"/>
                  <w:tcBorders>
                    <w:top w:val="single" w:sz="4" w:space="0" w:color="auto"/>
                    <w:left w:val="single" w:sz="4" w:space="0" w:color="auto"/>
                    <w:bottom w:val="single" w:sz="12" w:space="0" w:color="auto"/>
                    <w:right w:val="single" w:sz="4" w:space="0" w:color="auto"/>
                  </w:tcBorders>
                  <w:vAlign w:val="center"/>
                  <w:hideMark/>
                </w:tcPr>
                <w:p w:rsidR="0035276B" w:rsidRDefault="0035276B">
                  <w:pPr>
                    <w:snapToGrid w:val="0"/>
                    <w:spacing w:line="340" w:lineRule="atLeast"/>
                    <w:jc w:val="center"/>
                    <w:rPr>
                      <w:rFonts w:eastAsia="標楷體"/>
                      <w:szCs w:val="20"/>
                    </w:rPr>
                  </w:pPr>
                  <w:r>
                    <w:rPr>
                      <w:rFonts w:eastAsia="標楷體"/>
                      <w:szCs w:val="20"/>
                    </w:rPr>
                    <w:t>23.13</w:t>
                  </w:r>
                </w:p>
              </w:tc>
              <w:tc>
                <w:tcPr>
                  <w:tcW w:w="892" w:type="pct"/>
                  <w:tcBorders>
                    <w:top w:val="single" w:sz="4" w:space="0" w:color="auto"/>
                    <w:left w:val="single" w:sz="4" w:space="0" w:color="auto"/>
                    <w:bottom w:val="single" w:sz="12" w:space="0" w:color="auto"/>
                    <w:right w:val="single" w:sz="12" w:space="0" w:color="auto"/>
                  </w:tcBorders>
                  <w:hideMark/>
                </w:tcPr>
                <w:p w:rsidR="0035276B" w:rsidRDefault="0035276B">
                  <w:pPr>
                    <w:jc w:val="center"/>
                  </w:pPr>
                  <w:r>
                    <w:t>23.92</w:t>
                  </w:r>
                </w:p>
              </w:tc>
            </w:tr>
          </w:tbl>
          <w:p w:rsidR="0035276B" w:rsidRDefault="0035276B" w:rsidP="0035276B">
            <w:pPr>
              <w:pStyle w:val="10"/>
              <w:spacing w:beforeLines="0" w:before="48" w:afterLines="0" w:after="48" w:line="0" w:lineRule="atLeast"/>
              <w:ind w:leftChars="47" w:left="939" w:rightChars="275" w:right="660" w:hangingChars="430" w:hanging="826"/>
              <w:rPr>
                <w:spacing w:val="-4"/>
                <w:sz w:val="20"/>
              </w:rPr>
            </w:pPr>
            <w:r>
              <w:rPr>
                <w:rFonts w:hint="eastAsia"/>
                <w:spacing w:val="-4"/>
                <w:sz w:val="20"/>
              </w:rPr>
              <w:t>資料來源：臺灣證券交易所網站及財團法人中華民國證券櫃檯買賣中心網站</w:t>
            </w:r>
          </w:p>
          <w:p w:rsidR="00BF2B97" w:rsidRPr="000813B1" w:rsidRDefault="0035276B" w:rsidP="005D66ED">
            <w:pPr>
              <w:ind w:firstLineChars="200" w:firstLine="480"/>
              <w:jc w:val="both"/>
              <w:rPr>
                <w:rFonts w:eastAsia="標楷體"/>
                <w:color w:val="FF0000"/>
                <w:u w:val="single"/>
                <w:shd w:val="pct15" w:color="auto" w:fill="FFFFFF"/>
              </w:rPr>
            </w:pPr>
            <w:r w:rsidRPr="0035276B">
              <w:rPr>
                <w:rFonts w:eastAsia="標楷體" w:hint="eastAsia"/>
                <w:bCs/>
                <w:kern w:val="0"/>
                <w:lang w:val="en-GB"/>
              </w:rPr>
              <w:t>雖潤泰精材公司</w:t>
            </w:r>
            <w:r w:rsidRPr="0035276B">
              <w:rPr>
                <w:rFonts w:eastAsia="標楷體"/>
                <w:bCs/>
                <w:kern w:val="0"/>
                <w:lang w:val="en-GB"/>
              </w:rPr>
              <w:t>102</w:t>
            </w:r>
            <w:r w:rsidRPr="0035276B">
              <w:rPr>
                <w:rFonts w:eastAsia="標楷體" w:hint="eastAsia"/>
                <w:bCs/>
                <w:kern w:val="0"/>
                <w:lang w:val="en-GB"/>
              </w:rPr>
              <w:t>年度營收過半來自水泥產品，然因</w:t>
            </w:r>
            <w:r w:rsidRPr="0035276B">
              <w:rPr>
                <w:rFonts w:eastAsia="標楷體"/>
                <w:bCs/>
                <w:kern w:val="0"/>
                <w:lang w:val="en-GB"/>
              </w:rPr>
              <w:t>103</w:t>
            </w:r>
            <w:r w:rsidRPr="0035276B">
              <w:rPr>
                <w:rFonts w:eastAsia="標楷體" w:hint="eastAsia"/>
                <w:bCs/>
                <w:kern w:val="0"/>
                <w:lang w:val="en-GB"/>
              </w:rPr>
              <w:t>年初併購從事景觀工程</w:t>
            </w:r>
            <w:r w:rsidRPr="0035276B">
              <w:rPr>
                <w:rFonts w:eastAsia="標楷體"/>
                <w:bCs/>
                <w:kern w:val="0"/>
                <w:lang w:val="en-GB"/>
              </w:rPr>
              <w:t>/</w:t>
            </w:r>
            <w:r w:rsidRPr="0035276B">
              <w:rPr>
                <w:rFonts w:eastAsia="標楷體" w:hint="eastAsia"/>
                <w:bCs/>
                <w:kern w:val="0"/>
                <w:lang w:val="en-GB"/>
              </w:rPr>
              <w:t>室內裝潢工程設計及施作之潤德公司為子公司，預計</w:t>
            </w:r>
            <w:r w:rsidRPr="0035276B">
              <w:rPr>
                <w:rFonts w:eastAsia="標楷體"/>
                <w:bCs/>
                <w:kern w:val="0"/>
                <w:lang w:val="en-GB"/>
              </w:rPr>
              <w:t>103</w:t>
            </w:r>
            <w:r w:rsidRPr="0035276B">
              <w:rPr>
                <w:rFonts w:eastAsia="標楷體" w:hint="eastAsia"/>
                <w:bCs/>
                <w:kern w:val="0"/>
                <w:lang w:val="en-GB"/>
              </w:rPr>
              <w:t>年度水泥、建材、景觀工程</w:t>
            </w:r>
            <w:r w:rsidRPr="0035276B">
              <w:rPr>
                <w:rFonts w:eastAsia="標楷體"/>
                <w:bCs/>
                <w:kern w:val="0"/>
                <w:lang w:val="en-GB"/>
              </w:rPr>
              <w:t>/</w:t>
            </w:r>
            <w:r w:rsidRPr="0035276B">
              <w:rPr>
                <w:rFonts w:eastAsia="標楷體" w:hint="eastAsia"/>
                <w:bCs/>
                <w:kern w:val="0"/>
                <w:lang w:val="en-GB"/>
              </w:rPr>
              <w:t>室內裝潢工程設計及施作等三大業務將不會有任何一個業務超過合併總營收之</w:t>
            </w:r>
            <w:r w:rsidRPr="0035276B">
              <w:rPr>
                <w:rFonts w:eastAsia="標楷體"/>
                <w:bCs/>
                <w:kern w:val="0"/>
                <w:lang w:val="en-GB"/>
              </w:rPr>
              <w:t>50%</w:t>
            </w:r>
            <w:r w:rsidRPr="0035276B">
              <w:rPr>
                <w:rFonts w:eastAsia="標楷體" w:hint="eastAsia"/>
                <w:bCs/>
                <w:kern w:val="0"/>
                <w:lang w:val="en-GB"/>
              </w:rPr>
              <w:t>，經參考國內上市</w:t>
            </w:r>
            <w:r w:rsidRPr="0035276B">
              <w:rPr>
                <w:rFonts w:eastAsia="標楷體"/>
                <w:bCs/>
                <w:kern w:val="0"/>
                <w:lang w:val="en-GB"/>
              </w:rPr>
              <w:t>(</w:t>
            </w:r>
            <w:r w:rsidRPr="0035276B">
              <w:rPr>
                <w:rFonts w:eastAsia="標楷體" w:hint="eastAsia"/>
                <w:bCs/>
                <w:kern w:val="0"/>
                <w:lang w:val="en-GB"/>
              </w:rPr>
              <w:t>櫃</w:t>
            </w:r>
            <w:r w:rsidRPr="0035276B">
              <w:rPr>
                <w:rFonts w:eastAsia="標楷體"/>
                <w:bCs/>
                <w:kern w:val="0"/>
                <w:lang w:val="en-GB"/>
              </w:rPr>
              <w:t>)</w:t>
            </w:r>
            <w:r w:rsidRPr="0035276B">
              <w:rPr>
                <w:rFonts w:eastAsia="標楷體" w:hint="eastAsia"/>
                <w:bCs/>
                <w:kern w:val="0"/>
                <w:lang w:val="en-GB"/>
              </w:rPr>
              <w:t>採樣同業及其他產業類股之本益比，平均本益比介於</w:t>
            </w:r>
            <w:r w:rsidRPr="0035276B">
              <w:rPr>
                <w:rFonts w:eastAsia="標楷體"/>
                <w:bCs/>
                <w:kern w:val="0"/>
                <w:lang w:val="en-GB"/>
              </w:rPr>
              <w:t>10.96~23.92</w:t>
            </w:r>
            <w:r w:rsidRPr="0035276B">
              <w:rPr>
                <w:rFonts w:eastAsia="標楷體" w:hint="eastAsia"/>
                <w:bCs/>
                <w:kern w:val="0"/>
                <w:lang w:val="en-GB"/>
              </w:rPr>
              <w:t>倍，若以</w:t>
            </w:r>
            <w:r>
              <w:rPr>
                <w:rFonts w:eastAsia="標楷體" w:hint="eastAsia"/>
                <w:bCs/>
                <w:kern w:val="0"/>
                <w:lang w:val="en-GB"/>
              </w:rPr>
              <w:t>潤泰精材公司</w:t>
            </w:r>
            <w:r w:rsidRPr="0035276B">
              <w:rPr>
                <w:rFonts w:eastAsia="標楷體"/>
                <w:bCs/>
                <w:kern w:val="0"/>
                <w:lang w:val="en-GB"/>
              </w:rPr>
              <w:t>102</w:t>
            </w:r>
            <w:r w:rsidRPr="0035276B">
              <w:rPr>
                <w:rFonts w:eastAsia="標楷體" w:hint="eastAsia"/>
                <w:bCs/>
                <w:kern w:val="0"/>
                <w:lang w:val="en-GB"/>
              </w:rPr>
              <w:t>年度財務報告稅後每股盈餘</w:t>
            </w:r>
            <w:r w:rsidRPr="0035276B">
              <w:rPr>
                <w:rFonts w:eastAsia="標楷體"/>
                <w:bCs/>
                <w:kern w:val="0"/>
                <w:lang w:val="en-GB"/>
              </w:rPr>
              <w:t>2.13</w:t>
            </w:r>
            <w:r w:rsidRPr="0035276B">
              <w:rPr>
                <w:rFonts w:eastAsia="標楷體" w:hint="eastAsia"/>
                <w:bCs/>
                <w:kern w:val="0"/>
                <w:lang w:val="en-GB"/>
              </w:rPr>
              <w:t>元，按上述區間推估其參考價格，價格約在</w:t>
            </w:r>
            <w:r w:rsidRPr="0035276B">
              <w:rPr>
                <w:rFonts w:eastAsia="標楷體"/>
                <w:bCs/>
                <w:kern w:val="0"/>
                <w:lang w:val="en-GB"/>
              </w:rPr>
              <w:t>23</w:t>
            </w:r>
            <w:r w:rsidRPr="0035276B">
              <w:rPr>
                <w:rFonts w:eastAsia="標楷體" w:hint="eastAsia"/>
                <w:bCs/>
                <w:kern w:val="0"/>
                <w:lang w:val="en-GB"/>
              </w:rPr>
              <w:t>元</w:t>
            </w:r>
            <w:r w:rsidRPr="0035276B">
              <w:rPr>
                <w:rFonts w:eastAsia="標楷體"/>
                <w:bCs/>
                <w:kern w:val="0"/>
                <w:lang w:val="en-GB"/>
              </w:rPr>
              <w:t>~51</w:t>
            </w:r>
            <w:r w:rsidRPr="0035276B">
              <w:rPr>
                <w:rFonts w:eastAsia="標楷體" w:hint="eastAsia"/>
                <w:bCs/>
                <w:kern w:val="0"/>
                <w:lang w:val="en-GB"/>
              </w:rPr>
              <w:t>元之間，參酌該公司經營績效、獲利情況、所處市場環境、產業未來成長性及同業之市場狀況，並考量興櫃巿場流動性不足之風險後，本公司與</w:t>
            </w:r>
            <w:r>
              <w:rPr>
                <w:rFonts w:eastAsia="標楷體" w:hint="eastAsia"/>
                <w:bCs/>
                <w:kern w:val="0"/>
                <w:lang w:val="en-GB"/>
              </w:rPr>
              <w:t>潤泰精材</w:t>
            </w:r>
            <w:r w:rsidRPr="0035276B">
              <w:rPr>
                <w:rFonts w:eastAsia="標楷體" w:hint="eastAsia"/>
                <w:bCs/>
                <w:kern w:val="0"/>
                <w:lang w:val="en-GB"/>
              </w:rPr>
              <w:t>公司共同議定之每股認購價格為</w:t>
            </w:r>
            <w:r w:rsidR="005D66ED">
              <w:rPr>
                <w:rFonts w:eastAsia="標楷體" w:hint="eastAsia"/>
                <w:bCs/>
                <w:kern w:val="0"/>
                <w:lang w:val="en-GB"/>
              </w:rPr>
              <w:t>32</w:t>
            </w:r>
            <w:r w:rsidRPr="0035276B">
              <w:rPr>
                <w:rFonts w:eastAsia="標楷體" w:hint="eastAsia"/>
                <w:bCs/>
                <w:kern w:val="0"/>
                <w:lang w:val="en-GB"/>
              </w:rPr>
              <w:t>元，本益比約為</w:t>
            </w:r>
            <w:r w:rsidR="005D66ED">
              <w:rPr>
                <w:rFonts w:eastAsia="標楷體" w:hint="eastAsia"/>
                <w:bCs/>
                <w:kern w:val="0"/>
                <w:lang w:val="en-GB"/>
              </w:rPr>
              <w:t>15.02</w:t>
            </w:r>
            <w:r w:rsidRPr="0035276B">
              <w:rPr>
                <w:rFonts w:eastAsia="標楷體" w:hint="eastAsia"/>
                <w:bCs/>
                <w:kern w:val="0"/>
                <w:lang w:val="en-GB"/>
              </w:rPr>
              <w:t>倍，未超過採樣同業及同類股之本益比區間，故本次輔導推薦證券商與該公司共同議定之興櫃認購價格應屬合理。</w:t>
            </w:r>
          </w:p>
        </w:tc>
      </w:tr>
    </w:tbl>
    <w:p w:rsidR="00BF2B97" w:rsidRPr="00AF1FF2" w:rsidRDefault="00BF2B97">
      <w:pPr>
        <w:jc w:val="both"/>
        <w:rPr>
          <w:rFonts w:eastAsia="標楷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4"/>
      </w:tblGrid>
      <w:tr w:rsidR="00161123" w:rsidRPr="00AF1FF2">
        <w:trPr>
          <w:trHeight w:val="768"/>
        </w:trPr>
        <w:tc>
          <w:tcPr>
            <w:tcW w:w="9568" w:type="dxa"/>
          </w:tcPr>
          <w:bookmarkStart w:id="2" w:name="公司簡介"/>
          <w:bookmarkEnd w:id="2"/>
          <w:p w:rsidR="00161123" w:rsidRPr="00AF1FF2" w:rsidRDefault="000F00B4">
            <w:pPr>
              <w:spacing w:line="480" w:lineRule="auto"/>
              <w:jc w:val="center"/>
              <w:rPr>
                <w:rFonts w:eastAsia="標楷體"/>
                <w:b/>
                <w:bCs/>
              </w:rPr>
            </w:pPr>
            <w:r>
              <w:rPr>
                <w:rFonts w:eastAsia="標楷體"/>
                <w:noProof/>
                <w:sz w:val="20"/>
              </w:rPr>
              <mc:AlternateContent>
                <mc:Choice Requires="wps">
                  <w:drawing>
                    <wp:anchor distT="0" distB="0" distL="114300" distR="114300" simplePos="0" relativeHeight="251651584" behindDoc="1" locked="0" layoutInCell="1" allowOverlap="1">
                      <wp:simplePos x="0" y="0"/>
                      <wp:positionH relativeFrom="column">
                        <wp:posOffset>-13970</wp:posOffset>
                      </wp:positionH>
                      <wp:positionV relativeFrom="paragraph">
                        <wp:posOffset>-6350</wp:posOffset>
                      </wp:positionV>
                      <wp:extent cx="6057900" cy="502285"/>
                      <wp:effectExtent l="1270" t="1270" r="0" b="1270"/>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123" w:rsidRDefault="00161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1pt;margin-top:-.5pt;width:477pt;height:3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ARzwIAANUFAAAOAAAAZHJzL2Uyb0RvYy54bWysVMlu2zAQvRfoPxC8O1oi2ZYQOUjiuCiQ&#10;LkBS9ExTlESUIlWStpwU/fcOKdlRmxyKojJAc5kZznvzOBeXh1agPdOGK1ng6CzEiEmqSi7rAn95&#10;2MyWGBlLZEmEkqzAj8zgy9XbNxd9l7NYNUqUTCMIIk3edwVurO3yIDC0YS0xZ6pjEg4rpVtiYanr&#10;oNSkh+itCOIwnAe90mWnFWXGwO56OMQrH7+qGLWfqsowi0SBITfrR+3HrRuD1QXJa026htMxDfIP&#10;WbSES7j0FGpNLEE7zV+EajnVyqjKnlHVBqqqOGUeA6CJwj/Q3DekYx4LkGO6E03m/4WlH/efNeIl&#10;1O4cI0laqNEDO1h0rQ4oPXf89J3Jwey+A0N7gH2w9VhNd6foN4OkummIrNmV1qpvGCkhv8h5BhPX&#10;IY5xQbb9B1XCPWRnlQ90qHTryAM6EESHOj2eauNyobA5D9NFFsIRhbM0jONl6q8g+dG708a+Y6pF&#10;blJgDbX30cn+zliXDcmPJmOlyg0XAmllv3LbeLKP0GoDPt7KoE4BnnBArOvtjdBoT0BOt2v3G5Oo&#10;zdQ6DeF76bHx36sekfN4xeXFJYDilJzgEgHxwEcyuCNDiWCumMdLNPEgXXJCulEqB3qgY9gBhkew&#10;jmsv2h9ZFCfhdZzNNvPlYpZsknSWLcLlLIyy62weJlmy3vx0AKMkb3hZMnnHJTs+oCj5O4GOT3mQ&#10;vn9CqC9wlsbpwJ0S/JS9mVLv0frHC3SYqVnLLfQTwdsCLwdOACrJnSpvZennlnAxzIPf0/cSAQ6O&#10;/54Vr2En20HA9rA9+OcSO4advreqfARRg4q8cqEXwqRR+gmjHvpKgc33HdEMI/FegpCyKElcI/KL&#10;JF3EsNDTk+30hEgKoQpsMRTaTW/s0Lx2neZ1AzcNT1GqK3hMFfc6f85qfILQOzymsc+55jRde6vn&#10;brz6BQ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AX2KARzwIAANUFAAAOAAAAAAAAAAAAAAAAAC4CAABkcnMvZTJvRG9j&#10;LnhtbFBLAQItABQABgAIAAAAIQA++FtA3wAAAAgBAAAPAAAAAAAAAAAAAAAAACkFAABkcnMvZG93&#10;bnJldi54bWxQSwUGAAAAAAQABADzAAAANQYAAAAA&#10;" fillcolor="#ededed" stroked="f">
                      <v:fill rotate="t" focus="50%" type="gradient"/>
                      <v:textbox>
                        <w:txbxContent>
                          <w:p w:rsidR="00161123" w:rsidRDefault="00161123"/>
                        </w:txbxContent>
                      </v:textbox>
                    </v:shape>
                  </w:pict>
                </mc:Fallback>
              </mc:AlternateContent>
            </w:r>
            <w:r w:rsidR="00161123" w:rsidRPr="00AF1FF2">
              <w:rPr>
                <w:rFonts w:eastAsia="標楷體"/>
                <w:b/>
                <w:bCs/>
              </w:rPr>
              <w:t>公司簡介</w:t>
            </w:r>
            <w:r w:rsidR="00161123" w:rsidRPr="00AF1FF2">
              <w:rPr>
                <w:rFonts w:eastAsia="標楷體"/>
                <w:b/>
                <w:bCs/>
              </w:rPr>
              <w:t>(</w:t>
            </w:r>
            <w:r w:rsidR="00161123" w:rsidRPr="00AF1FF2">
              <w:rPr>
                <w:rFonts w:eastAsia="標楷體"/>
                <w:b/>
                <w:bCs/>
              </w:rPr>
              <w:t>公司介紹、歷史沿革、經營理念、未來展望等</w:t>
            </w:r>
            <w:r w:rsidR="00161123" w:rsidRPr="00AF1FF2">
              <w:rPr>
                <w:rFonts w:eastAsia="標楷體"/>
                <w:b/>
                <w:bCs/>
              </w:rPr>
              <w:t>)</w:t>
            </w:r>
          </w:p>
        </w:tc>
      </w:tr>
      <w:tr w:rsidR="00161123" w:rsidRPr="00AF1FF2">
        <w:tc>
          <w:tcPr>
            <w:tcW w:w="9568" w:type="dxa"/>
          </w:tcPr>
          <w:p w:rsidR="00B26385" w:rsidRPr="007269C8" w:rsidRDefault="00B26385" w:rsidP="00B26385">
            <w:pPr>
              <w:pStyle w:val="HTML"/>
              <w:spacing w:beforeLines="50" w:before="180" w:line="240" w:lineRule="exact"/>
              <w:rPr>
                <w:rStyle w:val="HTML1"/>
                <w:rFonts w:ascii="Times New Roman" w:eastAsia="標楷體" w:hAnsi="Times New Roman" w:cs="Times New Roman"/>
                <w:b/>
                <w:sz w:val="24"/>
                <w:szCs w:val="12"/>
                <w:lang w:val="en-US" w:eastAsia="zh-TW"/>
              </w:rPr>
            </w:pPr>
            <w:r w:rsidRPr="007269C8">
              <w:rPr>
                <w:rStyle w:val="HTML1"/>
                <w:rFonts w:ascii="Times New Roman" w:eastAsia="標楷體" w:hAnsi="標楷體" w:cs="Times New Roman"/>
                <w:b/>
                <w:sz w:val="24"/>
                <w:szCs w:val="12"/>
                <w:lang w:val="en-US" w:eastAsia="zh-TW"/>
              </w:rPr>
              <w:t>一、公司介紹：</w:t>
            </w:r>
          </w:p>
          <w:p w:rsidR="00271F8D" w:rsidRDefault="00B25309" w:rsidP="004C4ACC">
            <w:pPr>
              <w:autoSpaceDE w:val="0"/>
              <w:autoSpaceDN w:val="0"/>
              <w:adjustRightInd w:val="0"/>
              <w:ind w:firstLineChars="204" w:firstLine="490"/>
              <w:jc w:val="both"/>
              <w:rPr>
                <w:rStyle w:val="HTML1"/>
                <w:rFonts w:ascii="標楷體" w:eastAsia="標楷體" w:hAnsi="標楷體" w:cs="Times New Roman"/>
                <w:sz w:val="24"/>
                <w:szCs w:val="24"/>
              </w:rPr>
            </w:pPr>
            <w:r w:rsidRPr="00EF06B2">
              <w:rPr>
                <w:rStyle w:val="HTML1"/>
                <w:rFonts w:ascii="標楷體" w:eastAsia="標楷體" w:hAnsi="標楷體" w:cs="Times New Roman" w:hint="eastAsia"/>
                <w:sz w:val="24"/>
                <w:szCs w:val="24"/>
              </w:rPr>
              <w:lastRenderedPageBreak/>
              <w:t>潤泰</w:t>
            </w:r>
            <w:r w:rsidR="00EF06B2">
              <w:rPr>
                <w:rStyle w:val="HTML1"/>
                <w:rFonts w:ascii="標楷體" w:eastAsia="標楷體" w:hAnsi="標楷體" w:cs="Times New Roman" w:hint="eastAsia"/>
                <w:sz w:val="24"/>
                <w:szCs w:val="24"/>
              </w:rPr>
              <w:t>精材</w:t>
            </w:r>
            <w:r w:rsidR="001733F3">
              <w:rPr>
                <w:rStyle w:val="HTML1"/>
                <w:rFonts w:ascii="標楷體" w:eastAsia="標楷體" w:hAnsi="標楷體" w:cs="Times New Roman" w:hint="eastAsia"/>
                <w:sz w:val="24"/>
                <w:szCs w:val="24"/>
              </w:rPr>
              <w:t>為潤泰營建團隊為確保產品品質，跨足上游原料生產所成立之公司。產品包括</w:t>
            </w:r>
            <w:r w:rsidR="00271F8D" w:rsidRPr="00271F8D">
              <w:rPr>
                <w:rStyle w:val="HTML1"/>
                <w:rFonts w:ascii="標楷體" w:eastAsia="標楷體" w:hAnsi="標楷體" w:cs="Times New Roman" w:hint="eastAsia"/>
                <w:sz w:val="24"/>
                <w:szCs w:val="24"/>
              </w:rPr>
              <w:t>水泥</w:t>
            </w:r>
            <w:r w:rsidR="00E413F3">
              <w:rPr>
                <w:rStyle w:val="HTML1"/>
                <w:rFonts w:ascii="標楷體" w:eastAsia="標楷體" w:hAnsi="標楷體" w:cs="Times New Roman" w:hint="eastAsia"/>
                <w:sz w:val="24"/>
                <w:szCs w:val="24"/>
              </w:rPr>
              <w:t>、</w:t>
            </w:r>
            <w:r w:rsidR="00271F8D" w:rsidRPr="00271F8D">
              <w:rPr>
                <w:rStyle w:val="HTML1"/>
                <w:rFonts w:ascii="標楷體" w:eastAsia="標楷體" w:hAnsi="標楷體" w:cs="Times New Roman" w:hint="eastAsia"/>
                <w:sz w:val="24"/>
                <w:szCs w:val="24"/>
              </w:rPr>
              <w:t>熟料、爐石粉及預拌式泥作砂漿之製造與買賣</w:t>
            </w:r>
            <w:r w:rsidR="00271F8D">
              <w:rPr>
                <w:rStyle w:val="HTML1"/>
                <w:rFonts w:ascii="標楷體" w:eastAsia="標楷體" w:hAnsi="標楷體" w:cs="Times New Roman" w:hint="eastAsia"/>
                <w:sz w:val="24"/>
                <w:szCs w:val="24"/>
              </w:rPr>
              <w:t>，另其100%持股之子公司--潤德</w:t>
            </w:r>
            <w:r w:rsidR="00E413F3">
              <w:rPr>
                <w:rStyle w:val="HTML1"/>
                <w:rFonts w:ascii="標楷體" w:eastAsia="標楷體" w:hAnsi="標楷體" w:cs="Times New Roman" w:hint="eastAsia"/>
                <w:sz w:val="24"/>
                <w:szCs w:val="24"/>
              </w:rPr>
              <w:t>設計為</w:t>
            </w:r>
            <w:r w:rsidR="00271F8D">
              <w:rPr>
                <w:rStyle w:val="HTML1"/>
                <w:rFonts w:ascii="標楷體" w:eastAsia="標楷體" w:hAnsi="標楷體" w:cs="Times New Roman" w:hint="eastAsia"/>
                <w:sz w:val="24"/>
                <w:szCs w:val="24"/>
              </w:rPr>
              <w:t>從事</w:t>
            </w:r>
            <w:r w:rsidR="00271F8D" w:rsidRPr="00271F8D">
              <w:rPr>
                <w:rStyle w:val="HTML1"/>
                <w:rFonts w:ascii="標楷體" w:eastAsia="標楷體" w:hAnsi="標楷體" w:cs="Times New Roman" w:hint="eastAsia"/>
                <w:sz w:val="24"/>
                <w:szCs w:val="24"/>
              </w:rPr>
              <w:t>室內裝修</w:t>
            </w:r>
            <w:r w:rsidR="00E413F3">
              <w:rPr>
                <w:rStyle w:val="HTML1"/>
                <w:rFonts w:ascii="標楷體" w:eastAsia="標楷體" w:hAnsi="標楷體" w:cs="Times New Roman" w:hint="eastAsia"/>
                <w:sz w:val="24"/>
                <w:szCs w:val="24"/>
              </w:rPr>
              <w:t>設計及景觀</w:t>
            </w:r>
            <w:r w:rsidR="00271F8D" w:rsidRPr="00271F8D">
              <w:rPr>
                <w:rStyle w:val="HTML1"/>
                <w:rFonts w:ascii="標楷體" w:eastAsia="標楷體" w:hAnsi="標楷體" w:cs="Times New Roman" w:hint="eastAsia"/>
                <w:sz w:val="24"/>
                <w:szCs w:val="24"/>
              </w:rPr>
              <w:t>設計</w:t>
            </w:r>
            <w:r w:rsidR="00E413F3">
              <w:rPr>
                <w:rStyle w:val="HTML1"/>
                <w:rFonts w:ascii="標楷體" w:eastAsia="標楷體" w:hAnsi="標楷體" w:cs="Times New Roman" w:hint="eastAsia"/>
                <w:sz w:val="24"/>
                <w:szCs w:val="24"/>
              </w:rPr>
              <w:t>的設計公司，其</w:t>
            </w:r>
            <w:r w:rsidR="00271F8D" w:rsidRPr="00271F8D">
              <w:rPr>
                <w:rStyle w:val="HTML1"/>
                <w:rFonts w:ascii="標楷體" w:eastAsia="標楷體" w:hAnsi="標楷體" w:cs="Times New Roman" w:hint="eastAsia"/>
                <w:sz w:val="24"/>
                <w:szCs w:val="24"/>
              </w:rPr>
              <w:t>工程</w:t>
            </w:r>
            <w:r w:rsidR="00E413F3">
              <w:rPr>
                <w:rStyle w:val="HTML1"/>
                <w:rFonts w:ascii="標楷體" w:eastAsia="標楷體" w:hAnsi="標楷體" w:cs="Times New Roman" w:hint="eastAsia"/>
                <w:sz w:val="24"/>
                <w:szCs w:val="24"/>
              </w:rPr>
              <w:t>類型包含住宅、景觀、辦公室、廠房、</w:t>
            </w:r>
            <w:r w:rsidR="00E413F3" w:rsidRPr="00271F8D">
              <w:rPr>
                <w:rStyle w:val="HTML1"/>
                <w:rFonts w:ascii="標楷體" w:eastAsia="標楷體" w:hAnsi="標楷體" w:cs="Times New Roman" w:hint="eastAsia"/>
                <w:sz w:val="24"/>
                <w:szCs w:val="24"/>
              </w:rPr>
              <w:t>旅館</w:t>
            </w:r>
            <w:r w:rsidR="00E413F3" w:rsidRPr="00271F8D">
              <w:rPr>
                <w:rStyle w:val="HTML1"/>
                <w:rFonts w:ascii="標楷體" w:eastAsia="標楷體" w:hAnsi="標楷體" w:cs="Times New Roman"/>
                <w:sz w:val="24"/>
                <w:szCs w:val="24"/>
              </w:rPr>
              <w:t>/</w:t>
            </w:r>
            <w:r w:rsidR="00E413F3" w:rsidRPr="00271F8D">
              <w:rPr>
                <w:rStyle w:val="HTML1"/>
                <w:rFonts w:ascii="標楷體" w:eastAsia="標楷體" w:hAnsi="標楷體" w:cs="Times New Roman" w:hint="eastAsia"/>
                <w:sz w:val="24"/>
                <w:szCs w:val="24"/>
              </w:rPr>
              <w:t>商場</w:t>
            </w:r>
            <w:r w:rsidR="00E413F3" w:rsidRPr="00271F8D">
              <w:rPr>
                <w:rStyle w:val="HTML1"/>
                <w:rFonts w:ascii="標楷體" w:eastAsia="標楷體" w:hAnsi="標楷體" w:cs="Times New Roman"/>
                <w:sz w:val="24"/>
                <w:szCs w:val="24"/>
              </w:rPr>
              <w:t>/</w:t>
            </w:r>
            <w:r w:rsidR="00E413F3" w:rsidRPr="00271F8D">
              <w:rPr>
                <w:rStyle w:val="HTML1"/>
                <w:rFonts w:ascii="標楷體" w:eastAsia="標楷體" w:hAnsi="標楷體" w:cs="Times New Roman" w:hint="eastAsia"/>
                <w:sz w:val="24"/>
                <w:szCs w:val="24"/>
              </w:rPr>
              <w:t>賣場</w:t>
            </w:r>
            <w:r w:rsidR="00E413F3">
              <w:rPr>
                <w:rStyle w:val="HTML1"/>
                <w:rFonts w:ascii="標楷體" w:eastAsia="標楷體" w:hAnsi="標楷體" w:cs="Times New Roman" w:hint="eastAsia"/>
                <w:sz w:val="24"/>
                <w:szCs w:val="24"/>
              </w:rPr>
              <w:t>等，其服務範圍含括從設計、規劃到工程施工</w:t>
            </w:r>
            <w:r w:rsidR="00271F8D" w:rsidRPr="00271F8D">
              <w:rPr>
                <w:rStyle w:val="HTML1"/>
                <w:rFonts w:ascii="標楷體" w:eastAsia="標楷體" w:hAnsi="標楷體" w:cs="Times New Roman" w:hint="eastAsia"/>
                <w:sz w:val="24"/>
                <w:szCs w:val="24"/>
              </w:rPr>
              <w:t>。</w:t>
            </w:r>
          </w:p>
          <w:p w:rsidR="00EF06B2" w:rsidRDefault="00271F8D" w:rsidP="00271F8D">
            <w:pPr>
              <w:autoSpaceDE w:val="0"/>
              <w:autoSpaceDN w:val="0"/>
              <w:adjustRightInd w:val="0"/>
              <w:ind w:firstLineChars="204" w:firstLine="490"/>
              <w:jc w:val="both"/>
              <w:rPr>
                <w:rStyle w:val="HTML1"/>
                <w:rFonts w:ascii="標楷體" w:eastAsia="標楷體" w:hAnsi="標楷體" w:cs="Times New Roman"/>
                <w:sz w:val="24"/>
                <w:szCs w:val="24"/>
              </w:rPr>
            </w:pPr>
            <w:r>
              <w:rPr>
                <w:rStyle w:val="HTML1"/>
                <w:rFonts w:ascii="標楷體" w:eastAsia="標楷體" w:hAnsi="標楷體" w:cs="Times New Roman" w:hint="eastAsia"/>
                <w:sz w:val="24"/>
                <w:szCs w:val="24"/>
              </w:rPr>
              <w:t>潤泰精材及其子公司之</w:t>
            </w:r>
            <w:r w:rsidR="00667ABC" w:rsidRPr="00E5287C">
              <w:rPr>
                <w:rStyle w:val="HTML1"/>
                <w:rFonts w:ascii="標楷體" w:eastAsia="標楷體" w:hAnsi="標楷體" w:cs="Times New Roman" w:hint="eastAsia"/>
                <w:sz w:val="24"/>
                <w:szCs w:val="24"/>
              </w:rPr>
              <w:t>產品</w:t>
            </w:r>
            <w:r w:rsidR="00DB1D46" w:rsidRPr="00E5287C">
              <w:rPr>
                <w:rStyle w:val="HTML1"/>
                <w:rFonts w:ascii="標楷體" w:eastAsia="標楷體" w:hAnsi="標楷體" w:cs="Times New Roman" w:hint="eastAsia"/>
                <w:sz w:val="24"/>
                <w:szCs w:val="24"/>
              </w:rPr>
              <w:t>廣泛</w:t>
            </w:r>
            <w:r w:rsidR="00667ABC" w:rsidRPr="00E5287C">
              <w:rPr>
                <w:rStyle w:val="HTML1"/>
                <w:rFonts w:ascii="標楷體" w:eastAsia="標楷體" w:hAnsi="標楷體" w:cs="Times New Roman" w:hint="eastAsia"/>
                <w:sz w:val="24"/>
                <w:szCs w:val="24"/>
              </w:rPr>
              <w:t>應用於</w:t>
            </w:r>
            <w:r w:rsidR="00DB1D46" w:rsidRPr="00E5287C">
              <w:rPr>
                <w:rStyle w:val="HTML1"/>
                <w:rFonts w:ascii="標楷體" w:eastAsia="標楷體" w:hAnsi="標楷體" w:cs="Times New Roman" w:hint="eastAsia"/>
                <w:sz w:val="24"/>
                <w:szCs w:val="24"/>
              </w:rPr>
              <w:t>營建工程</w:t>
            </w:r>
            <w:r w:rsidR="001D30B4" w:rsidRPr="00E5287C">
              <w:rPr>
                <w:rStyle w:val="HTML1"/>
                <w:rFonts w:ascii="標楷體" w:eastAsia="標楷體" w:hAnsi="標楷體" w:cs="Times New Roman" w:hint="eastAsia"/>
                <w:sz w:val="24"/>
                <w:szCs w:val="24"/>
              </w:rPr>
              <w:t>，</w:t>
            </w:r>
            <w:r w:rsidR="00E413F3">
              <w:rPr>
                <w:rStyle w:val="HTML1"/>
                <w:rFonts w:ascii="標楷體" w:eastAsia="標楷體" w:hAnsi="標楷體" w:cs="Times New Roman" w:hint="eastAsia"/>
                <w:sz w:val="24"/>
                <w:szCs w:val="24"/>
              </w:rPr>
              <w:t>其包含</w:t>
            </w:r>
            <w:r>
              <w:rPr>
                <w:rStyle w:val="HTML1"/>
                <w:rFonts w:ascii="標楷體" w:eastAsia="標楷體" w:hAnsi="標楷體" w:cs="Times New Roman" w:hint="eastAsia"/>
                <w:sz w:val="24"/>
                <w:szCs w:val="24"/>
              </w:rPr>
              <w:t>最上游</w:t>
            </w:r>
            <w:r w:rsidR="00DB1D46" w:rsidRPr="00E5287C">
              <w:rPr>
                <w:rStyle w:val="HTML1"/>
                <w:rFonts w:ascii="標楷體" w:eastAsia="標楷體" w:hAnsi="標楷體" w:cs="Times New Roman" w:hint="eastAsia"/>
                <w:sz w:val="24"/>
                <w:szCs w:val="24"/>
              </w:rPr>
              <w:t>所需之</w:t>
            </w:r>
            <w:r w:rsidR="00E8043C">
              <w:rPr>
                <w:rStyle w:val="HTML1"/>
                <w:rFonts w:ascii="標楷體" w:eastAsia="標楷體" w:hAnsi="標楷體" w:cs="Times New Roman" w:hint="eastAsia"/>
                <w:sz w:val="24"/>
                <w:szCs w:val="24"/>
              </w:rPr>
              <w:t>水泥、</w:t>
            </w:r>
            <w:r w:rsidR="00DB1D46" w:rsidRPr="00E5287C">
              <w:rPr>
                <w:rStyle w:val="HTML1"/>
                <w:rFonts w:ascii="標楷體" w:eastAsia="標楷體" w:hAnsi="標楷體" w:cs="Times New Roman" w:hint="eastAsia"/>
                <w:sz w:val="24"/>
                <w:szCs w:val="24"/>
              </w:rPr>
              <w:t>建材原料及建築表面修補、粉飾、打底、磁磚黏著、鋼筋補強等客製化特殊水泥產品，</w:t>
            </w:r>
            <w:r>
              <w:rPr>
                <w:rStyle w:val="HTML1"/>
                <w:rFonts w:ascii="標楷體" w:eastAsia="標楷體" w:hAnsi="標楷體" w:cs="Times New Roman" w:hint="eastAsia"/>
                <w:sz w:val="24"/>
                <w:szCs w:val="24"/>
              </w:rPr>
              <w:t>到最下游的室內裝修工程、公共</w:t>
            </w:r>
            <w:r w:rsidR="001D30B4" w:rsidRPr="00E5287C">
              <w:rPr>
                <w:rStyle w:val="HTML1"/>
                <w:rFonts w:ascii="標楷體" w:eastAsia="標楷體" w:hAnsi="標楷體" w:cs="Times New Roman" w:hint="eastAsia"/>
                <w:sz w:val="24"/>
                <w:szCs w:val="24"/>
              </w:rPr>
              <w:t>空間規劃</w:t>
            </w:r>
            <w:r>
              <w:rPr>
                <w:rStyle w:val="HTML1"/>
                <w:rFonts w:ascii="標楷體" w:eastAsia="標楷體" w:hAnsi="標楷體" w:cs="Times New Roman" w:hint="eastAsia"/>
                <w:sz w:val="24"/>
                <w:szCs w:val="24"/>
              </w:rPr>
              <w:t>、</w:t>
            </w:r>
            <w:r w:rsidR="001D30B4" w:rsidRPr="00E5287C">
              <w:rPr>
                <w:rStyle w:val="HTML1"/>
                <w:rFonts w:ascii="標楷體" w:eastAsia="標楷體" w:hAnsi="標楷體" w:cs="Times New Roman" w:hint="eastAsia"/>
                <w:sz w:val="24"/>
                <w:szCs w:val="24"/>
              </w:rPr>
              <w:t>設計</w:t>
            </w:r>
            <w:r>
              <w:rPr>
                <w:rStyle w:val="HTML1"/>
                <w:rFonts w:ascii="標楷體" w:eastAsia="標楷體" w:hAnsi="標楷體" w:cs="Times New Roman" w:hint="eastAsia"/>
                <w:sz w:val="24"/>
                <w:szCs w:val="24"/>
              </w:rPr>
              <w:t>與施作</w:t>
            </w:r>
            <w:r w:rsidR="00DB1D46" w:rsidRPr="00E5287C">
              <w:rPr>
                <w:rStyle w:val="HTML1"/>
                <w:rFonts w:ascii="標楷體" w:eastAsia="標楷體" w:hAnsi="標楷體" w:cs="Times New Roman" w:hint="eastAsia"/>
                <w:sz w:val="24"/>
                <w:szCs w:val="24"/>
              </w:rPr>
              <w:t>。</w:t>
            </w:r>
            <w:r w:rsidR="00E413F3">
              <w:rPr>
                <w:rStyle w:val="HTML1"/>
                <w:rFonts w:ascii="標楷體" w:eastAsia="標楷體" w:hAnsi="標楷體" w:cs="Times New Roman" w:hint="eastAsia"/>
                <w:sz w:val="24"/>
                <w:szCs w:val="24"/>
              </w:rPr>
              <w:t>公司的</w:t>
            </w:r>
            <w:r>
              <w:rPr>
                <w:rStyle w:val="HTML1"/>
                <w:rFonts w:ascii="標楷體" w:eastAsia="標楷體" w:hAnsi="標楷體" w:cs="Times New Roman" w:hint="eastAsia"/>
                <w:sz w:val="24"/>
                <w:szCs w:val="24"/>
              </w:rPr>
              <w:t>預拌式泥作砂漿產品更為</w:t>
            </w:r>
            <w:r w:rsidR="00D34EE9">
              <w:rPr>
                <w:rStyle w:val="HTML1"/>
                <w:rFonts w:ascii="標楷體" w:eastAsia="標楷體" w:hAnsi="標楷體" w:cs="Times New Roman" w:hint="eastAsia"/>
                <w:sz w:val="24"/>
                <w:szCs w:val="24"/>
              </w:rPr>
              <w:t>該領域之領導品牌，</w:t>
            </w:r>
            <w:r w:rsidR="00E413F3">
              <w:rPr>
                <w:rStyle w:val="HTML1"/>
                <w:rFonts w:ascii="標楷體" w:eastAsia="標楷體" w:hAnsi="標楷體" w:cs="Times New Roman" w:hint="eastAsia"/>
                <w:sz w:val="24"/>
                <w:szCs w:val="24"/>
              </w:rPr>
              <w:t>透過精確研發技術</w:t>
            </w:r>
            <w:r w:rsidR="00D34EE9">
              <w:rPr>
                <w:rStyle w:val="HTML1"/>
                <w:rFonts w:ascii="標楷體" w:eastAsia="標楷體" w:hAnsi="標楷體" w:cs="Times New Roman" w:hint="eastAsia"/>
                <w:sz w:val="24"/>
                <w:szCs w:val="24"/>
              </w:rPr>
              <w:t>，將水泥、砂</w:t>
            </w:r>
            <w:r w:rsidR="00D13A42">
              <w:rPr>
                <w:rStyle w:val="HTML1"/>
                <w:rFonts w:ascii="標楷體" w:eastAsia="標楷體" w:hAnsi="標楷體" w:cs="Times New Roman" w:hint="eastAsia"/>
                <w:sz w:val="24"/>
                <w:szCs w:val="24"/>
              </w:rPr>
              <w:t>及特殊配方預先於工廠內</w:t>
            </w:r>
            <w:r w:rsidR="00E413F3">
              <w:rPr>
                <w:rStyle w:val="HTML1"/>
                <w:rFonts w:ascii="標楷體" w:eastAsia="標楷體" w:hAnsi="標楷體" w:cs="Times New Roman" w:hint="eastAsia"/>
                <w:sz w:val="24"/>
                <w:szCs w:val="24"/>
              </w:rPr>
              <w:t>配比</w:t>
            </w:r>
            <w:r w:rsidR="00D13A42">
              <w:rPr>
                <w:rStyle w:val="HTML1"/>
                <w:rFonts w:ascii="標楷體" w:eastAsia="標楷體" w:hAnsi="標楷體" w:cs="Times New Roman" w:hint="eastAsia"/>
                <w:sz w:val="24"/>
                <w:szCs w:val="24"/>
              </w:rPr>
              <w:t>拌合後，讓泥作師傅於現場加水攪拌即可使用，</w:t>
            </w:r>
            <w:r w:rsidR="00E413F3">
              <w:rPr>
                <w:rStyle w:val="HTML1"/>
                <w:rFonts w:ascii="標楷體" w:eastAsia="標楷體" w:hAnsi="標楷體" w:cs="Times New Roman" w:hint="eastAsia"/>
                <w:sz w:val="24"/>
                <w:szCs w:val="24"/>
              </w:rPr>
              <w:t>期望</w:t>
            </w:r>
            <w:r w:rsidR="00D13A42">
              <w:rPr>
                <w:rStyle w:val="HTML1"/>
                <w:rFonts w:ascii="標楷體" w:eastAsia="標楷體" w:hAnsi="標楷體" w:cs="Times New Roman" w:hint="eastAsia"/>
                <w:sz w:val="24"/>
                <w:szCs w:val="24"/>
              </w:rPr>
              <w:t>讓</w:t>
            </w:r>
            <w:r w:rsidR="00E413F3">
              <w:rPr>
                <w:rStyle w:val="HTML1"/>
                <w:rFonts w:ascii="標楷體" w:eastAsia="標楷體" w:hAnsi="標楷體" w:cs="Times New Roman" w:hint="eastAsia"/>
                <w:sz w:val="24"/>
                <w:szCs w:val="24"/>
              </w:rPr>
              <w:t>顧客</w:t>
            </w:r>
            <w:r w:rsidR="00D13A42">
              <w:rPr>
                <w:rStyle w:val="HTML1"/>
                <w:rFonts w:ascii="標楷體" w:eastAsia="標楷體" w:hAnsi="標楷體" w:cs="Times New Roman" w:hint="eastAsia"/>
                <w:sz w:val="24"/>
                <w:szCs w:val="24"/>
              </w:rPr>
              <w:t>能透過材料的穩定性取代施工的不確定性</w:t>
            </w:r>
            <w:r w:rsidR="00423437">
              <w:rPr>
                <w:rStyle w:val="HTML1"/>
                <w:rFonts w:ascii="標楷體" w:eastAsia="標楷體" w:hAnsi="標楷體" w:cs="Times New Roman" w:hint="eastAsia"/>
                <w:sz w:val="24"/>
                <w:szCs w:val="24"/>
              </w:rPr>
              <w:t>。</w:t>
            </w:r>
          </w:p>
          <w:p w:rsidR="00E413F3" w:rsidRPr="00423437" w:rsidRDefault="00E413F3" w:rsidP="00271F8D">
            <w:pPr>
              <w:autoSpaceDE w:val="0"/>
              <w:autoSpaceDN w:val="0"/>
              <w:adjustRightInd w:val="0"/>
              <w:ind w:firstLineChars="204" w:firstLine="490"/>
              <w:jc w:val="both"/>
              <w:rPr>
                <w:rStyle w:val="HTML1"/>
                <w:rFonts w:ascii="標楷體" w:eastAsia="標楷體" w:hAnsi="標楷體" w:cs="Times New Roman"/>
                <w:sz w:val="24"/>
                <w:szCs w:val="24"/>
              </w:rPr>
            </w:pPr>
          </w:p>
          <w:p w:rsidR="00334533" w:rsidRPr="007269C8" w:rsidRDefault="00334533" w:rsidP="00334533">
            <w:pPr>
              <w:pStyle w:val="HTML"/>
              <w:spacing w:line="240" w:lineRule="exact"/>
              <w:ind w:rightChars="63" w:right="151"/>
              <w:jc w:val="both"/>
              <w:rPr>
                <w:rStyle w:val="HTML1"/>
                <w:rFonts w:ascii="標楷體" w:eastAsia="標楷體" w:hAnsi="標楷體" w:cs="Times New Roman"/>
                <w:b/>
                <w:sz w:val="24"/>
                <w:szCs w:val="12"/>
                <w:lang w:val="en-US" w:eastAsia="zh-TW"/>
              </w:rPr>
            </w:pPr>
            <w:r w:rsidRPr="007269C8">
              <w:rPr>
                <w:rStyle w:val="HTML1"/>
                <w:rFonts w:ascii="Times New Roman" w:eastAsia="標楷體" w:hAnsi="標楷體" w:cs="Times New Roman" w:hint="eastAsia"/>
                <w:b/>
                <w:sz w:val="24"/>
                <w:szCs w:val="24"/>
                <w:lang w:val="en-US" w:eastAsia="zh-TW"/>
              </w:rPr>
              <w:t>二、歷史</w:t>
            </w:r>
            <w:r w:rsidRPr="007269C8">
              <w:rPr>
                <w:rStyle w:val="HTML1"/>
                <w:rFonts w:ascii="Times New Roman" w:eastAsia="標楷體" w:hAnsi="標楷體" w:cs="Times New Roman"/>
                <w:b/>
                <w:sz w:val="24"/>
                <w:szCs w:val="24"/>
                <w:lang w:val="en-US" w:eastAsia="zh-TW"/>
              </w:rPr>
              <w:t>沿</w:t>
            </w:r>
            <w:r w:rsidRPr="007269C8">
              <w:rPr>
                <w:rStyle w:val="HTML1"/>
                <w:rFonts w:ascii="標楷體" w:eastAsia="標楷體" w:hAnsi="標楷體" w:cs="Times New Roman"/>
                <w:b/>
                <w:sz w:val="24"/>
                <w:szCs w:val="24"/>
                <w:lang w:val="en-US" w:eastAsia="zh-TW"/>
              </w:rPr>
              <w:t>革</w:t>
            </w:r>
            <w:r w:rsidRPr="007269C8">
              <w:rPr>
                <w:rStyle w:val="HTML1"/>
                <w:rFonts w:ascii="標楷體" w:eastAsia="標楷體" w:hAnsi="標楷體" w:cs="Times New Roman" w:hint="eastAsia"/>
                <w:b/>
                <w:sz w:val="24"/>
                <w:szCs w:val="12"/>
                <w:lang w:val="en-US" w:eastAsia="zh-TW"/>
              </w:rPr>
              <w:t>：</w:t>
            </w:r>
          </w:p>
          <w:p w:rsidR="006F7D2B" w:rsidRPr="007269C8" w:rsidRDefault="006F7D2B" w:rsidP="00334533">
            <w:pPr>
              <w:pStyle w:val="HTML"/>
              <w:spacing w:line="240" w:lineRule="exact"/>
              <w:ind w:rightChars="63" w:right="151"/>
              <w:jc w:val="both"/>
              <w:rPr>
                <w:rStyle w:val="HTML1"/>
                <w:rFonts w:ascii="標楷體" w:eastAsia="標楷體" w:hAnsi="標楷體" w:cs="Times New Roman"/>
                <w:sz w:val="24"/>
                <w:szCs w:val="12"/>
                <w:lang w:val="en-US" w:eastAsia="zh-TW"/>
              </w:rPr>
            </w:pPr>
          </w:p>
          <w:tbl>
            <w:tblPr>
              <w:tblW w:w="9611" w:type="dxa"/>
              <w:tblInd w:w="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7"/>
              <w:gridCol w:w="7654"/>
            </w:tblGrid>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81</w:t>
                  </w:r>
                  <w:r w:rsidRPr="001B195B">
                    <w:rPr>
                      <w:rFonts w:eastAsia="標楷體"/>
                    </w:rPr>
                    <w:t>年</w:t>
                  </w:r>
                  <w:r w:rsidRPr="001B195B">
                    <w:rPr>
                      <w:rFonts w:eastAsia="標楷體"/>
                    </w:rPr>
                    <w:t>9</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設立潤泰水泥股份有公司，實收資本額為新台幣</w:t>
                  </w:r>
                  <w:r w:rsidRPr="001B195B">
                    <w:rPr>
                      <w:rFonts w:eastAsia="標楷體"/>
                    </w:rPr>
                    <w:t>25,000</w:t>
                  </w:r>
                  <w:r w:rsidRPr="001B195B">
                    <w:rPr>
                      <w:rFonts w:eastAsia="標楷體"/>
                    </w:rPr>
                    <w:t>千元。</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81</w:t>
                  </w:r>
                  <w:r w:rsidRPr="001B195B">
                    <w:rPr>
                      <w:rFonts w:eastAsia="標楷體"/>
                    </w:rPr>
                    <w:t>年</w:t>
                  </w:r>
                  <w:r w:rsidRPr="001B195B">
                    <w:rPr>
                      <w:rFonts w:eastAsia="標楷體"/>
                    </w:rPr>
                    <w:t>12</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為充實營運資金，辦理現金增資</w:t>
                  </w:r>
                  <w:r w:rsidRPr="001B195B">
                    <w:rPr>
                      <w:rFonts w:eastAsia="標楷體"/>
                    </w:rPr>
                    <w:t>173,000</w:t>
                  </w:r>
                  <w:r w:rsidRPr="001B195B">
                    <w:rPr>
                      <w:rFonts w:eastAsia="標楷體"/>
                    </w:rPr>
                    <w:t>千元，實收資本額增為新台幣</w:t>
                  </w:r>
                  <w:r w:rsidRPr="001B195B">
                    <w:rPr>
                      <w:rFonts w:eastAsia="標楷體"/>
                    </w:rPr>
                    <w:t>198,000</w:t>
                  </w:r>
                  <w:r w:rsidRPr="001B195B">
                    <w:rPr>
                      <w:rFonts w:eastAsia="標楷體"/>
                    </w:rPr>
                    <w:t>千元。</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81</w:t>
                  </w:r>
                  <w:r w:rsidRPr="001B195B">
                    <w:rPr>
                      <w:rFonts w:eastAsia="標楷體"/>
                    </w:rPr>
                    <w:t>年</w:t>
                  </w:r>
                  <w:r w:rsidRPr="001B195B">
                    <w:rPr>
                      <w:rFonts w:eastAsia="標楷體"/>
                    </w:rPr>
                    <w:t>12</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color w:val="FF0000"/>
                    </w:rPr>
                  </w:pPr>
                  <w:r w:rsidRPr="001B195B">
                    <w:rPr>
                      <w:rFonts w:eastAsia="標楷體"/>
                    </w:rPr>
                    <w:t>取得華信石礦。</w:t>
                  </w:r>
                </w:p>
              </w:tc>
            </w:tr>
            <w:tr w:rsidR="001B195B" w:rsidRPr="001B195B" w:rsidTr="00D55BE5">
              <w:trPr>
                <w:trHeight w:val="20"/>
              </w:trPr>
              <w:tc>
                <w:tcPr>
                  <w:tcW w:w="1957" w:type="dxa"/>
                  <w:tcMar>
                    <w:top w:w="0" w:type="dxa"/>
                    <w:left w:w="28" w:type="dxa"/>
                    <w:bottom w:w="0" w:type="dxa"/>
                    <w:right w:w="28" w:type="dxa"/>
                  </w:tcMar>
                </w:tcPr>
                <w:p w:rsidR="001B195B" w:rsidRPr="001B195B" w:rsidRDefault="001B195B" w:rsidP="00D55BE5">
                  <w:pPr>
                    <w:spacing w:line="300" w:lineRule="exact"/>
                    <w:ind w:leftChars="35" w:left="84"/>
                    <w:jc w:val="both"/>
                    <w:rPr>
                      <w:rFonts w:eastAsia="標楷體"/>
                    </w:rPr>
                  </w:pPr>
                  <w:r w:rsidRPr="001B195B">
                    <w:rPr>
                      <w:rFonts w:eastAsia="標楷體"/>
                    </w:rPr>
                    <w:t>民國</w:t>
                  </w:r>
                  <w:r w:rsidRPr="001B195B">
                    <w:rPr>
                      <w:rFonts w:eastAsia="標楷體"/>
                    </w:rPr>
                    <w:t>90</w:t>
                  </w:r>
                  <w:r w:rsidRPr="001B195B">
                    <w:rPr>
                      <w:rFonts w:eastAsia="標楷體"/>
                    </w:rPr>
                    <w:t>年</w:t>
                  </w:r>
                  <w:r w:rsidRPr="001B195B">
                    <w:rPr>
                      <w:rFonts w:eastAsia="標楷體"/>
                    </w:rPr>
                    <w:t>10</w:t>
                  </w:r>
                  <w:r w:rsidRPr="001B195B">
                    <w:rPr>
                      <w:rFonts w:eastAsia="標楷體"/>
                    </w:rPr>
                    <w:t>月</w:t>
                  </w:r>
                </w:p>
              </w:tc>
              <w:tc>
                <w:tcPr>
                  <w:tcW w:w="7654" w:type="dxa"/>
                  <w:tcMar>
                    <w:top w:w="0" w:type="dxa"/>
                    <w:left w:w="28" w:type="dxa"/>
                    <w:bottom w:w="0" w:type="dxa"/>
                    <w:right w:w="28" w:type="dxa"/>
                  </w:tcMar>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現金增資</w:t>
                  </w:r>
                  <w:r w:rsidRPr="001B195B">
                    <w:rPr>
                      <w:rFonts w:eastAsia="標楷體"/>
                    </w:rPr>
                    <w:t>26,000</w:t>
                  </w:r>
                  <w:r w:rsidRPr="001B195B">
                    <w:rPr>
                      <w:rFonts w:eastAsia="標楷體"/>
                    </w:rPr>
                    <w:t>千元，實收資本額增為新台幣</w:t>
                  </w:r>
                  <w:r w:rsidRPr="001B195B">
                    <w:rPr>
                      <w:rFonts w:eastAsia="標楷體"/>
                    </w:rPr>
                    <w:t>224,000</w:t>
                  </w:r>
                  <w:r w:rsidRPr="001B195B">
                    <w:rPr>
                      <w:rFonts w:eastAsia="標楷體"/>
                    </w:rPr>
                    <w:t>千元。</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98</w:t>
                  </w:r>
                  <w:r w:rsidRPr="001B195B">
                    <w:rPr>
                      <w:rFonts w:eastAsia="標楷體"/>
                    </w:rPr>
                    <w:t>年</w:t>
                  </w:r>
                  <w:r w:rsidRPr="001B195B">
                    <w:rPr>
                      <w:rFonts w:eastAsia="標楷體"/>
                    </w:rPr>
                    <w:t>3</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參與力霸宜蘭冬山水泥廠投標案，並取得標的物。</w:t>
                  </w:r>
                </w:p>
              </w:tc>
            </w:tr>
            <w:tr w:rsidR="001B195B" w:rsidRPr="001B195B" w:rsidTr="00D55BE5">
              <w:trPr>
                <w:trHeight w:val="20"/>
              </w:trPr>
              <w:tc>
                <w:tcPr>
                  <w:tcW w:w="1957" w:type="dxa"/>
                  <w:tcMar>
                    <w:top w:w="0" w:type="dxa"/>
                    <w:left w:w="28" w:type="dxa"/>
                    <w:bottom w:w="0" w:type="dxa"/>
                    <w:right w:w="28" w:type="dxa"/>
                  </w:tcMar>
                </w:tcPr>
                <w:p w:rsidR="001B195B" w:rsidRPr="001B195B" w:rsidRDefault="001B195B" w:rsidP="00D55BE5">
                  <w:pPr>
                    <w:spacing w:line="300" w:lineRule="exact"/>
                    <w:ind w:leftChars="35" w:left="84"/>
                    <w:jc w:val="both"/>
                    <w:rPr>
                      <w:rFonts w:eastAsia="標楷體"/>
                    </w:rPr>
                  </w:pPr>
                  <w:r w:rsidRPr="001B195B">
                    <w:rPr>
                      <w:rFonts w:eastAsia="標楷體"/>
                    </w:rPr>
                    <w:t>民國</w:t>
                  </w:r>
                  <w:r w:rsidRPr="001B195B">
                    <w:rPr>
                      <w:rFonts w:eastAsia="標楷體"/>
                    </w:rPr>
                    <w:t>98</w:t>
                  </w:r>
                  <w:r w:rsidRPr="001B195B">
                    <w:rPr>
                      <w:rFonts w:eastAsia="標楷體"/>
                    </w:rPr>
                    <w:t>年</w:t>
                  </w:r>
                  <w:r w:rsidRPr="001B195B">
                    <w:rPr>
                      <w:rFonts w:eastAsia="標楷體"/>
                    </w:rPr>
                    <w:t>4</w:t>
                  </w:r>
                  <w:r w:rsidRPr="001B195B">
                    <w:rPr>
                      <w:rFonts w:eastAsia="標楷體"/>
                    </w:rPr>
                    <w:t>月</w:t>
                  </w:r>
                </w:p>
              </w:tc>
              <w:tc>
                <w:tcPr>
                  <w:tcW w:w="7654" w:type="dxa"/>
                  <w:tcMar>
                    <w:top w:w="0" w:type="dxa"/>
                    <w:left w:w="28" w:type="dxa"/>
                    <w:bottom w:w="0" w:type="dxa"/>
                    <w:right w:w="28" w:type="dxa"/>
                  </w:tcMar>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減資彌補虧損</w:t>
                  </w:r>
                  <w:r w:rsidRPr="001B195B">
                    <w:rPr>
                      <w:rFonts w:eastAsia="標楷體"/>
                    </w:rPr>
                    <w:t>64,411</w:t>
                  </w:r>
                  <w:r w:rsidRPr="001B195B">
                    <w:rPr>
                      <w:rFonts w:eastAsia="標楷體"/>
                    </w:rPr>
                    <w:t>千元，並辦理現金增資</w:t>
                  </w:r>
                  <w:r w:rsidRPr="001B195B">
                    <w:rPr>
                      <w:rFonts w:eastAsia="標楷體"/>
                    </w:rPr>
                    <w:t>700,000</w:t>
                  </w:r>
                  <w:r w:rsidRPr="001B195B">
                    <w:rPr>
                      <w:rFonts w:eastAsia="標楷體"/>
                    </w:rPr>
                    <w:t>千元，實收資本額增為新台幣</w:t>
                  </w:r>
                  <w:r w:rsidRPr="001B195B">
                    <w:rPr>
                      <w:rFonts w:eastAsia="標楷體"/>
                    </w:rPr>
                    <w:t>859,589</w:t>
                  </w:r>
                  <w:r w:rsidRPr="001B195B">
                    <w:rPr>
                      <w:rFonts w:eastAsia="標楷體"/>
                    </w:rPr>
                    <w:t>千元。</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98</w:t>
                  </w:r>
                  <w:r w:rsidRPr="001B195B">
                    <w:rPr>
                      <w:rFonts w:eastAsia="標楷體"/>
                    </w:rPr>
                    <w:t>年</w:t>
                  </w:r>
                  <w:r w:rsidRPr="001B195B">
                    <w:rPr>
                      <w:rFonts w:eastAsia="標楷體"/>
                    </w:rPr>
                    <w:t>7</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lang w:eastAsia="zh-CN"/>
                    </w:rPr>
                  </w:pPr>
                  <w:r w:rsidRPr="001B195B">
                    <w:rPr>
                      <w:rFonts w:eastAsia="標楷體"/>
                    </w:rPr>
                    <w:t>潤泰水泥冬山廠開窯點火生產水泥。</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98</w:t>
                  </w:r>
                  <w:r w:rsidRPr="001B195B">
                    <w:rPr>
                      <w:rFonts w:eastAsia="標楷體"/>
                    </w:rPr>
                    <w:t>年</w:t>
                  </w:r>
                  <w:r w:rsidRPr="001B195B">
                    <w:rPr>
                      <w:rFonts w:eastAsia="標楷體"/>
                    </w:rPr>
                    <w:t>8</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「潤泰水泥」正式銷售。</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98</w:t>
                  </w:r>
                  <w:r w:rsidRPr="001B195B">
                    <w:rPr>
                      <w:rFonts w:eastAsia="標楷體"/>
                    </w:rPr>
                    <w:t>年</w:t>
                  </w:r>
                  <w:r w:rsidRPr="001B195B">
                    <w:rPr>
                      <w:rFonts w:eastAsia="標楷體"/>
                    </w:rPr>
                    <w:t>9</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通過經濟部標準檢驗局品質管理系統驗證評鑑，取得</w:t>
                  </w:r>
                  <w:r w:rsidRPr="001B195B">
                    <w:rPr>
                      <w:rFonts w:eastAsia="標楷體"/>
                    </w:rPr>
                    <w:t>ISO9001:2008</w:t>
                  </w:r>
                  <w:r w:rsidRPr="001B195B">
                    <w:rPr>
                      <w:rFonts w:eastAsia="標楷體"/>
                    </w:rPr>
                    <w:t>認</w:t>
                  </w:r>
                  <w:r w:rsidRPr="001B195B">
                    <w:rPr>
                      <w:rFonts w:eastAsia="標楷體"/>
                    </w:rPr>
                    <w:t xml:space="preserve">               </w:t>
                  </w:r>
                  <w:r w:rsidRPr="001B195B">
                    <w:rPr>
                      <w:rFonts w:eastAsia="標楷體"/>
                    </w:rPr>
                    <w:t>可登錄。</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rPr>
                  </w:pPr>
                  <w:r w:rsidRPr="001B195B">
                    <w:rPr>
                      <w:rFonts w:eastAsia="標楷體"/>
                    </w:rPr>
                    <w:t>民國</w:t>
                  </w:r>
                  <w:r w:rsidRPr="001B195B">
                    <w:rPr>
                      <w:rFonts w:eastAsia="標楷體"/>
                    </w:rPr>
                    <w:t>98</w:t>
                  </w:r>
                  <w:r w:rsidRPr="001B195B">
                    <w:rPr>
                      <w:rFonts w:eastAsia="標楷體"/>
                    </w:rPr>
                    <w:t>年</w:t>
                  </w:r>
                  <w:r w:rsidRPr="001B195B">
                    <w:rPr>
                      <w:rFonts w:eastAsia="標楷體"/>
                    </w:rPr>
                    <w:t>9</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通過經濟部標準檢驗局正字標記審查，取得卜特蘭水泥正字標記。</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99</w:t>
                  </w:r>
                  <w:r w:rsidRPr="001B195B">
                    <w:rPr>
                      <w:rFonts w:eastAsia="標楷體"/>
                    </w:rPr>
                    <w:t>年</w:t>
                  </w:r>
                  <w:r w:rsidRPr="001B195B">
                    <w:rPr>
                      <w:rFonts w:eastAsia="標楷體"/>
                    </w:rPr>
                    <w:t>1</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潤泰水泥質材料實驗室榮獲財團法人全國認證基金會</w:t>
                  </w:r>
                  <w:r w:rsidRPr="001B195B">
                    <w:rPr>
                      <w:rFonts w:eastAsia="標楷體"/>
                    </w:rPr>
                    <w:t>TAF</w:t>
                  </w:r>
                  <w:r w:rsidRPr="001B195B">
                    <w:rPr>
                      <w:rFonts w:eastAsia="標楷體"/>
                    </w:rPr>
                    <w:t>認證。</w:t>
                  </w:r>
                </w:p>
              </w:tc>
            </w:tr>
            <w:tr w:rsidR="001B195B" w:rsidRPr="001B195B" w:rsidTr="00D55BE5">
              <w:trPr>
                <w:trHeight w:val="20"/>
              </w:trPr>
              <w:tc>
                <w:tcPr>
                  <w:tcW w:w="1957" w:type="dxa"/>
                  <w:tcMar>
                    <w:top w:w="0" w:type="dxa"/>
                    <w:left w:w="28" w:type="dxa"/>
                    <w:bottom w:w="0" w:type="dxa"/>
                    <w:right w:w="28" w:type="dxa"/>
                  </w:tcMar>
                </w:tcPr>
                <w:p w:rsidR="001B195B" w:rsidRPr="001B195B" w:rsidRDefault="001B195B" w:rsidP="00D55BE5">
                  <w:pPr>
                    <w:spacing w:line="300" w:lineRule="exact"/>
                    <w:ind w:leftChars="35" w:left="84"/>
                    <w:jc w:val="both"/>
                    <w:rPr>
                      <w:rFonts w:eastAsia="標楷體"/>
                    </w:rPr>
                  </w:pPr>
                  <w:r w:rsidRPr="001B195B">
                    <w:rPr>
                      <w:rFonts w:eastAsia="標楷體"/>
                    </w:rPr>
                    <w:t>民國</w:t>
                  </w:r>
                  <w:r w:rsidRPr="001B195B">
                    <w:rPr>
                      <w:rFonts w:eastAsia="標楷體"/>
                    </w:rPr>
                    <w:t>99</w:t>
                  </w:r>
                  <w:r w:rsidRPr="001B195B">
                    <w:rPr>
                      <w:rFonts w:eastAsia="標楷體"/>
                    </w:rPr>
                    <w:t>年</w:t>
                  </w:r>
                  <w:r w:rsidRPr="001B195B">
                    <w:rPr>
                      <w:rFonts w:eastAsia="標楷體"/>
                    </w:rPr>
                    <w:t>3</w:t>
                  </w:r>
                  <w:r w:rsidRPr="001B195B">
                    <w:rPr>
                      <w:rFonts w:eastAsia="標楷體"/>
                    </w:rPr>
                    <w:t>月</w:t>
                  </w:r>
                </w:p>
              </w:tc>
              <w:tc>
                <w:tcPr>
                  <w:tcW w:w="7654" w:type="dxa"/>
                  <w:tcMar>
                    <w:top w:w="0" w:type="dxa"/>
                    <w:left w:w="28" w:type="dxa"/>
                    <w:bottom w:w="0" w:type="dxa"/>
                    <w:right w:w="28" w:type="dxa"/>
                  </w:tcMar>
                </w:tcPr>
                <w:p w:rsidR="001B195B" w:rsidRPr="001B195B" w:rsidRDefault="001B195B" w:rsidP="00D55BE5">
                  <w:pPr>
                    <w:tabs>
                      <w:tab w:val="left" w:pos="3232"/>
                    </w:tabs>
                    <w:spacing w:line="300" w:lineRule="exact"/>
                    <w:ind w:leftChars="39" w:left="94" w:rightChars="47" w:right="113"/>
                    <w:jc w:val="both"/>
                    <w:rPr>
                      <w:rFonts w:eastAsia="標楷體"/>
                    </w:rPr>
                  </w:pPr>
                  <w:r w:rsidRPr="001B195B">
                    <w:rPr>
                      <w:rFonts w:eastAsia="標楷體"/>
                    </w:rPr>
                    <w:t>自辦期中減資彌補虧損</w:t>
                  </w:r>
                  <w:r w:rsidRPr="001B195B">
                    <w:rPr>
                      <w:rFonts w:eastAsia="標楷體"/>
                    </w:rPr>
                    <w:t>135,231</w:t>
                  </w:r>
                  <w:r w:rsidRPr="001B195B">
                    <w:rPr>
                      <w:rFonts w:eastAsia="標楷體"/>
                    </w:rPr>
                    <w:t>千元，並依法令規定辦理現金增資</w:t>
                  </w:r>
                  <w:r w:rsidRPr="001B195B">
                    <w:rPr>
                      <w:rFonts w:eastAsia="標楷體"/>
                    </w:rPr>
                    <w:t>10,000</w:t>
                  </w:r>
                  <w:r w:rsidRPr="001B195B">
                    <w:rPr>
                      <w:rFonts w:eastAsia="標楷體"/>
                    </w:rPr>
                    <w:t>千元，實收資本額減為新台幣</w:t>
                  </w:r>
                  <w:r w:rsidRPr="001B195B">
                    <w:rPr>
                      <w:rFonts w:eastAsia="標楷體"/>
                    </w:rPr>
                    <w:t>734,358</w:t>
                  </w:r>
                  <w:r w:rsidRPr="001B195B">
                    <w:rPr>
                      <w:rFonts w:eastAsia="標楷體"/>
                    </w:rPr>
                    <w:t>千元。</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99</w:t>
                  </w:r>
                  <w:r w:rsidRPr="001B195B">
                    <w:rPr>
                      <w:rFonts w:eastAsia="標楷體"/>
                    </w:rPr>
                    <w:t>年</w:t>
                  </w:r>
                  <w:r w:rsidRPr="001B195B">
                    <w:rPr>
                      <w:rFonts w:eastAsia="標楷體"/>
                    </w:rPr>
                    <w:t>3</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通過經濟部標準檢驗局正字標記審查，取得卜特蘭水泥第二型正字標記。</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100</w:t>
                  </w:r>
                  <w:r w:rsidRPr="001B195B">
                    <w:rPr>
                      <w:rFonts w:eastAsia="標楷體"/>
                    </w:rPr>
                    <w:t>年</w:t>
                  </w:r>
                  <w:r w:rsidRPr="001B195B">
                    <w:rPr>
                      <w:rFonts w:eastAsia="標楷體"/>
                    </w:rPr>
                    <w:t>3</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通過經濟部標準檢驗局正字標記審查，取得水硬性混合水泥</w:t>
                  </w:r>
                  <w:r w:rsidRPr="001B195B">
                    <w:rPr>
                      <w:rFonts w:eastAsia="標楷體"/>
                    </w:rPr>
                    <w:t>-</w:t>
                  </w:r>
                  <w:r w:rsidRPr="001B195B">
                    <w:rPr>
                      <w:rFonts w:eastAsia="標楷體"/>
                    </w:rPr>
                    <w:t>卜特蘭高爐爐碴水泥</w:t>
                  </w:r>
                  <w:r w:rsidRPr="001B195B">
                    <w:rPr>
                      <w:rFonts w:eastAsia="標楷體"/>
                    </w:rPr>
                    <w:t>[IS(&lt;70)]</w:t>
                  </w:r>
                  <w:r w:rsidRPr="001B195B">
                    <w:rPr>
                      <w:rFonts w:eastAsia="標楷體"/>
                    </w:rPr>
                    <w:t>正字標記。</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rPr>
                  </w:pPr>
                  <w:r w:rsidRPr="001B195B">
                    <w:rPr>
                      <w:rFonts w:eastAsia="標楷體"/>
                    </w:rPr>
                    <w:t>民國</w:t>
                  </w:r>
                  <w:r w:rsidRPr="001B195B">
                    <w:rPr>
                      <w:rFonts w:eastAsia="標楷體"/>
                    </w:rPr>
                    <w:t>100</w:t>
                  </w:r>
                  <w:r w:rsidRPr="001B195B">
                    <w:rPr>
                      <w:rFonts w:eastAsia="標楷體"/>
                    </w:rPr>
                    <w:t>年</w:t>
                  </w:r>
                  <w:r w:rsidRPr="001B195B">
                    <w:rPr>
                      <w:rFonts w:eastAsia="標楷體"/>
                    </w:rPr>
                    <w:t>8</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通過經濟部標準檢驗局品質管理系統驗證評鑑，取得</w:t>
                  </w:r>
                  <w:r w:rsidRPr="001B195B">
                    <w:rPr>
                      <w:rFonts w:eastAsia="標楷體"/>
                    </w:rPr>
                    <w:t>ISO14000:2004</w:t>
                  </w:r>
                  <w:r w:rsidRPr="001B195B">
                    <w:rPr>
                      <w:rFonts w:eastAsia="標楷體"/>
                    </w:rPr>
                    <w:t>認可登錄。</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100</w:t>
                  </w:r>
                  <w:r w:rsidRPr="001B195B">
                    <w:rPr>
                      <w:rFonts w:eastAsia="標楷體"/>
                    </w:rPr>
                    <w:t>年</w:t>
                  </w:r>
                  <w:r w:rsidRPr="001B195B">
                    <w:rPr>
                      <w:rFonts w:eastAsia="標楷體"/>
                    </w:rPr>
                    <w:t>10</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通過經濟部標準檢驗局品質管理系統驗證評鑑，取得</w:t>
                  </w:r>
                  <w:r w:rsidRPr="001B195B">
                    <w:rPr>
                      <w:rFonts w:eastAsia="標楷體"/>
                    </w:rPr>
                    <w:t>OHSAS18001:2007 / TOSHMS:2007</w:t>
                  </w:r>
                  <w:r w:rsidRPr="001B195B">
                    <w:rPr>
                      <w:rFonts w:eastAsia="標楷體"/>
                    </w:rPr>
                    <w:t>認可登錄。</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100</w:t>
                  </w:r>
                  <w:r w:rsidRPr="001B195B">
                    <w:rPr>
                      <w:rFonts w:eastAsia="標楷體"/>
                    </w:rPr>
                    <w:t>年</w:t>
                  </w:r>
                  <w:r w:rsidRPr="001B195B">
                    <w:rPr>
                      <w:rFonts w:eastAsia="標楷體"/>
                    </w:rPr>
                    <w:t>10</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獲得經濟部主辦「第十二屆全國標準化獎」。</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100</w:t>
                  </w:r>
                  <w:r w:rsidRPr="001B195B">
                    <w:rPr>
                      <w:rFonts w:eastAsia="標楷體"/>
                    </w:rPr>
                    <w:t>年</w:t>
                  </w:r>
                  <w:r w:rsidRPr="001B195B">
                    <w:rPr>
                      <w:rFonts w:eastAsia="標楷體"/>
                    </w:rPr>
                    <w:t>10</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全國第一家提供袋裝水泥品質履歷追溯碼。</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101</w:t>
                  </w:r>
                  <w:r w:rsidRPr="001B195B">
                    <w:rPr>
                      <w:rFonts w:eastAsia="標楷體"/>
                    </w:rPr>
                    <w:t>年</w:t>
                  </w:r>
                  <w:r w:rsidRPr="001B195B">
                    <w:rPr>
                      <w:rFonts w:eastAsia="標楷體"/>
                    </w:rPr>
                    <w:t>4</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lang w:eastAsia="zh-CN"/>
                    </w:rPr>
                  </w:pPr>
                  <w:r w:rsidRPr="001B195B">
                    <w:rPr>
                      <w:rFonts w:eastAsia="標楷體"/>
                    </w:rPr>
                    <w:t>預熱機改造為</w:t>
                  </w:r>
                  <w:r w:rsidRPr="001B195B">
                    <w:rPr>
                      <w:rFonts w:eastAsia="標楷體"/>
                    </w:rPr>
                    <w:t>RSP</w:t>
                  </w:r>
                  <w:r w:rsidRPr="001B195B">
                    <w:rPr>
                      <w:rFonts w:eastAsia="標楷體"/>
                    </w:rPr>
                    <w:t>系統</w:t>
                  </w:r>
                  <w:r w:rsidRPr="001B195B">
                    <w:rPr>
                      <w:rFonts w:eastAsia="標楷體"/>
                    </w:rPr>
                    <w:t>(Reinforced Suspension Preheater)</w:t>
                  </w:r>
                  <w:r w:rsidRPr="001B195B">
                    <w:rPr>
                      <w:rFonts w:eastAsia="標楷體"/>
                    </w:rPr>
                    <w:t>，提升產品品質、降低能源耗用。</w:t>
                  </w:r>
                </w:p>
              </w:tc>
            </w:tr>
            <w:tr w:rsidR="001B195B" w:rsidRPr="001B195B" w:rsidTr="00D55BE5">
              <w:trPr>
                <w:trHeight w:val="20"/>
              </w:trPr>
              <w:tc>
                <w:tcPr>
                  <w:tcW w:w="1957" w:type="dxa"/>
                  <w:tcMar>
                    <w:top w:w="0" w:type="dxa"/>
                    <w:left w:w="28" w:type="dxa"/>
                    <w:bottom w:w="0" w:type="dxa"/>
                    <w:right w:w="28" w:type="dxa"/>
                  </w:tcMar>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101</w:t>
                  </w:r>
                  <w:r w:rsidRPr="001B195B">
                    <w:rPr>
                      <w:rFonts w:eastAsia="標楷體"/>
                    </w:rPr>
                    <w:t>年</w:t>
                  </w:r>
                  <w:r w:rsidRPr="001B195B">
                    <w:rPr>
                      <w:rFonts w:eastAsia="標楷體"/>
                    </w:rPr>
                    <w:t>6</w:t>
                  </w:r>
                  <w:r w:rsidRPr="001B195B">
                    <w:rPr>
                      <w:rFonts w:eastAsia="標楷體"/>
                    </w:rPr>
                    <w:t>月</w:t>
                  </w:r>
                </w:p>
              </w:tc>
              <w:tc>
                <w:tcPr>
                  <w:tcW w:w="7654" w:type="dxa"/>
                  <w:tcMar>
                    <w:top w:w="0" w:type="dxa"/>
                    <w:left w:w="28" w:type="dxa"/>
                    <w:bottom w:w="0" w:type="dxa"/>
                    <w:right w:w="28" w:type="dxa"/>
                  </w:tcMar>
                </w:tcPr>
                <w:p w:rsidR="001B195B" w:rsidRPr="001B195B" w:rsidRDefault="001B195B" w:rsidP="00D55BE5">
                  <w:pPr>
                    <w:spacing w:line="300" w:lineRule="exact"/>
                    <w:ind w:leftChars="39" w:left="94" w:rightChars="47" w:right="113"/>
                    <w:jc w:val="both"/>
                    <w:rPr>
                      <w:rFonts w:eastAsia="標楷體"/>
                      <w:lang w:eastAsia="zh-CN"/>
                    </w:rPr>
                  </w:pPr>
                  <w:r w:rsidRPr="001B195B">
                    <w:rPr>
                      <w:rFonts w:eastAsia="標楷體"/>
                    </w:rPr>
                    <w:t>「潤泰水泥股份有限公司潤泰蘭崁石礦」獲頒「行政院勞工委員會</w:t>
                  </w:r>
                  <w:r w:rsidRPr="001B195B">
                    <w:rPr>
                      <w:rFonts w:eastAsia="標楷體"/>
                    </w:rPr>
                    <w:t>100</w:t>
                  </w:r>
                  <w:r w:rsidRPr="001B195B">
                    <w:rPr>
                      <w:rFonts w:eastAsia="標楷體"/>
                    </w:rPr>
                    <w:t>年度勞工安全衛生優良單位」獎項。</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101</w:t>
                  </w:r>
                  <w:r w:rsidRPr="001B195B">
                    <w:rPr>
                      <w:rFonts w:eastAsia="標楷體"/>
                    </w:rPr>
                    <w:t>年</w:t>
                  </w:r>
                  <w:r w:rsidRPr="001B195B">
                    <w:rPr>
                      <w:rFonts w:eastAsia="標楷體"/>
                    </w:rPr>
                    <w:t>7</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為強化乾拌水泥砂漿與水泥之產銷綜效，並加強市場競爭力，自七月一日起取得潤弘精密工程事業股份有限公司「建材事業處」部門，朝產品多元化發展。</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lastRenderedPageBreak/>
                    <w:t>民國</w:t>
                  </w:r>
                  <w:r w:rsidRPr="001B195B">
                    <w:rPr>
                      <w:rFonts w:eastAsia="標楷體"/>
                    </w:rPr>
                    <w:t>101</w:t>
                  </w:r>
                  <w:r w:rsidRPr="001B195B">
                    <w:rPr>
                      <w:rFonts w:eastAsia="標楷體"/>
                    </w:rPr>
                    <w:t>年</w:t>
                  </w:r>
                  <w:r w:rsidRPr="001B195B">
                    <w:rPr>
                      <w:rFonts w:eastAsia="標楷體"/>
                    </w:rPr>
                    <w:t>12</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獲經濟部工業局評選為「</w:t>
                  </w:r>
                  <w:r w:rsidRPr="001B195B">
                    <w:rPr>
                      <w:rFonts w:eastAsia="標楷體"/>
                    </w:rPr>
                    <w:t>101</w:t>
                  </w:r>
                  <w:r w:rsidRPr="001B195B">
                    <w:rPr>
                      <w:rFonts w:eastAsia="標楷體"/>
                    </w:rPr>
                    <w:t>年度溫室氣體減量績優廠商」。</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102</w:t>
                  </w:r>
                  <w:r w:rsidRPr="001B195B">
                    <w:rPr>
                      <w:rFonts w:eastAsia="標楷體"/>
                    </w:rPr>
                    <w:t>年</w:t>
                  </w:r>
                  <w:r w:rsidRPr="001B195B">
                    <w:rPr>
                      <w:rFonts w:eastAsia="標楷體"/>
                    </w:rPr>
                    <w:t>1</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lang w:eastAsia="zh-CN"/>
                    </w:rPr>
                  </w:pPr>
                  <w:r w:rsidRPr="001B195B">
                    <w:rPr>
                      <w:rFonts w:eastAsia="標楷體"/>
                    </w:rPr>
                    <w:t>袋裝水泥通過由經濟部工業局辦理之「臺灣製產品</w:t>
                  </w:r>
                  <w:r w:rsidRPr="001B195B">
                    <w:rPr>
                      <w:rFonts w:eastAsia="標楷體"/>
                    </w:rPr>
                    <w:t>MIT</w:t>
                  </w:r>
                  <w:r w:rsidRPr="001B195B">
                    <w:rPr>
                      <w:rFonts w:eastAsia="標楷體"/>
                    </w:rPr>
                    <w:t>微笑產品驗證」。</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102</w:t>
                  </w:r>
                  <w:r w:rsidRPr="001B195B">
                    <w:rPr>
                      <w:rFonts w:eastAsia="標楷體"/>
                    </w:rPr>
                    <w:t>年</w:t>
                  </w:r>
                  <w:r w:rsidRPr="001B195B">
                    <w:rPr>
                      <w:rFonts w:eastAsia="標楷體"/>
                    </w:rPr>
                    <w:t>11</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lang w:eastAsia="zh-CN"/>
                    </w:rPr>
                  </w:pPr>
                  <w:r w:rsidRPr="001B195B">
                    <w:rPr>
                      <w:rFonts w:eastAsia="標楷體"/>
                    </w:rPr>
                    <w:t>冬山廠榮獲經濟部</w:t>
                  </w:r>
                  <w:r w:rsidRPr="001B195B">
                    <w:rPr>
                      <w:rFonts w:eastAsia="標楷體"/>
                    </w:rPr>
                    <w:t>102</w:t>
                  </w:r>
                  <w:r w:rsidRPr="001B195B">
                    <w:rPr>
                      <w:rFonts w:eastAsia="標楷體"/>
                    </w:rPr>
                    <w:t>年節約能源績優「優等獎」。</w:t>
                  </w:r>
                </w:p>
              </w:tc>
            </w:tr>
            <w:tr w:rsidR="001B195B" w:rsidRPr="001B195B" w:rsidTr="00D55BE5">
              <w:trPr>
                <w:trHeight w:val="20"/>
              </w:trPr>
              <w:tc>
                <w:tcPr>
                  <w:tcW w:w="1957" w:type="dxa"/>
                  <w:tcMar>
                    <w:top w:w="0" w:type="dxa"/>
                    <w:left w:w="28" w:type="dxa"/>
                    <w:bottom w:w="0" w:type="dxa"/>
                    <w:right w:w="28" w:type="dxa"/>
                  </w:tcMar>
                  <w:hideMark/>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103</w:t>
                  </w:r>
                  <w:r w:rsidRPr="001B195B">
                    <w:rPr>
                      <w:rFonts w:eastAsia="標楷體"/>
                    </w:rPr>
                    <w:t>年</w:t>
                  </w:r>
                  <w:r w:rsidRPr="001B195B">
                    <w:rPr>
                      <w:rFonts w:eastAsia="標楷體"/>
                    </w:rPr>
                    <w:t>1</w:t>
                  </w:r>
                  <w:r w:rsidRPr="001B195B">
                    <w:rPr>
                      <w:rFonts w:eastAsia="標楷體"/>
                    </w:rPr>
                    <w:t>月</w:t>
                  </w:r>
                </w:p>
              </w:tc>
              <w:tc>
                <w:tcPr>
                  <w:tcW w:w="7654" w:type="dxa"/>
                  <w:tcMar>
                    <w:top w:w="0" w:type="dxa"/>
                    <w:left w:w="28" w:type="dxa"/>
                    <w:bottom w:w="0" w:type="dxa"/>
                    <w:right w:w="28" w:type="dxa"/>
                  </w:tcMar>
                  <w:hideMark/>
                </w:tcPr>
                <w:p w:rsidR="001B195B" w:rsidRPr="001B195B" w:rsidRDefault="001B195B" w:rsidP="00D55BE5">
                  <w:pPr>
                    <w:spacing w:line="300" w:lineRule="exact"/>
                    <w:ind w:leftChars="39" w:left="94" w:rightChars="47" w:right="113"/>
                    <w:jc w:val="both"/>
                    <w:rPr>
                      <w:rFonts w:eastAsia="標楷體"/>
                      <w:lang w:eastAsia="zh-CN"/>
                    </w:rPr>
                  </w:pPr>
                  <w:r w:rsidRPr="001B195B">
                    <w:rPr>
                      <w:rFonts w:eastAsia="標楷體"/>
                    </w:rPr>
                    <w:t>更名為「潤泰精密材料股份有限公司」。</w:t>
                  </w:r>
                </w:p>
              </w:tc>
            </w:tr>
            <w:tr w:rsidR="001B195B" w:rsidRPr="001B195B" w:rsidTr="00D55BE5">
              <w:trPr>
                <w:trHeight w:val="20"/>
              </w:trPr>
              <w:tc>
                <w:tcPr>
                  <w:tcW w:w="1957" w:type="dxa"/>
                  <w:tcMar>
                    <w:top w:w="0" w:type="dxa"/>
                    <w:left w:w="28" w:type="dxa"/>
                    <w:bottom w:w="0" w:type="dxa"/>
                    <w:right w:w="28" w:type="dxa"/>
                  </w:tcMar>
                </w:tcPr>
                <w:p w:rsidR="001B195B" w:rsidRPr="001B195B" w:rsidRDefault="001B195B" w:rsidP="00D55BE5">
                  <w:pPr>
                    <w:spacing w:line="300" w:lineRule="exact"/>
                    <w:ind w:leftChars="35" w:left="84"/>
                    <w:jc w:val="both"/>
                    <w:rPr>
                      <w:rFonts w:eastAsia="標楷體"/>
                      <w:lang w:eastAsia="zh-CN"/>
                    </w:rPr>
                  </w:pPr>
                  <w:r w:rsidRPr="001B195B">
                    <w:rPr>
                      <w:rFonts w:eastAsia="標楷體"/>
                    </w:rPr>
                    <w:t>民國</w:t>
                  </w:r>
                  <w:r w:rsidRPr="001B195B">
                    <w:rPr>
                      <w:rFonts w:eastAsia="標楷體"/>
                    </w:rPr>
                    <w:t>103</w:t>
                  </w:r>
                  <w:r w:rsidRPr="001B195B">
                    <w:rPr>
                      <w:rFonts w:eastAsia="標楷體"/>
                    </w:rPr>
                    <w:t>年</w:t>
                  </w:r>
                  <w:r w:rsidRPr="001B195B">
                    <w:rPr>
                      <w:rFonts w:eastAsia="標楷體"/>
                    </w:rPr>
                    <w:t>1</w:t>
                  </w:r>
                  <w:r w:rsidRPr="001B195B">
                    <w:rPr>
                      <w:rFonts w:eastAsia="標楷體"/>
                    </w:rPr>
                    <w:t>月</w:t>
                  </w:r>
                </w:p>
              </w:tc>
              <w:tc>
                <w:tcPr>
                  <w:tcW w:w="7654" w:type="dxa"/>
                  <w:tcMar>
                    <w:top w:w="0" w:type="dxa"/>
                    <w:left w:w="28" w:type="dxa"/>
                    <w:bottom w:w="0" w:type="dxa"/>
                    <w:right w:w="28" w:type="dxa"/>
                  </w:tcMar>
                </w:tcPr>
                <w:p w:rsidR="001B195B" w:rsidRPr="001B195B" w:rsidRDefault="001B195B" w:rsidP="00D55BE5">
                  <w:pPr>
                    <w:spacing w:line="300" w:lineRule="exact"/>
                    <w:ind w:leftChars="39" w:left="94" w:rightChars="47" w:right="113"/>
                    <w:jc w:val="both"/>
                    <w:rPr>
                      <w:rFonts w:eastAsia="標楷體"/>
                    </w:rPr>
                  </w:pPr>
                  <w:r w:rsidRPr="001B195B">
                    <w:rPr>
                      <w:rFonts w:eastAsia="標楷體"/>
                    </w:rPr>
                    <w:t>為整合整體資源，擴大營業規模和提升營運競爭力，增資</w:t>
                  </w:r>
                  <w:r w:rsidRPr="001B195B">
                    <w:rPr>
                      <w:rFonts w:eastAsia="標楷體"/>
                    </w:rPr>
                    <w:t>180,000</w:t>
                  </w:r>
                  <w:r w:rsidRPr="001B195B">
                    <w:rPr>
                      <w:rFonts w:eastAsia="標楷體"/>
                    </w:rPr>
                    <w:t>千元併購「潤德室內裝修設計工程股份有限公司」為</w:t>
                  </w:r>
                  <w:r w:rsidRPr="001B195B">
                    <w:rPr>
                      <w:rFonts w:eastAsia="標楷體"/>
                    </w:rPr>
                    <w:t>100%</w:t>
                  </w:r>
                  <w:r w:rsidRPr="001B195B">
                    <w:rPr>
                      <w:rFonts w:eastAsia="標楷體"/>
                    </w:rPr>
                    <w:t>子公司。</w:t>
                  </w:r>
                </w:p>
              </w:tc>
            </w:tr>
            <w:tr w:rsidR="001B195B" w:rsidRPr="001B195B" w:rsidTr="00D55BE5">
              <w:trPr>
                <w:trHeight w:val="20"/>
              </w:trPr>
              <w:tc>
                <w:tcPr>
                  <w:tcW w:w="1957" w:type="dxa"/>
                  <w:tcMar>
                    <w:top w:w="0" w:type="dxa"/>
                    <w:left w:w="28" w:type="dxa"/>
                    <w:bottom w:w="0" w:type="dxa"/>
                    <w:right w:w="28" w:type="dxa"/>
                  </w:tcMar>
                </w:tcPr>
                <w:p w:rsidR="001B195B" w:rsidRPr="001B195B" w:rsidRDefault="001B195B" w:rsidP="00D55BE5">
                  <w:pPr>
                    <w:overflowPunct w:val="0"/>
                    <w:spacing w:line="300" w:lineRule="exact"/>
                    <w:ind w:leftChars="35" w:left="84"/>
                    <w:jc w:val="both"/>
                    <w:rPr>
                      <w:rFonts w:eastAsia="標楷體"/>
                      <w:color w:val="FF0000"/>
                    </w:rPr>
                  </w:pPr>
                  <w:r w:rsidRPr="001B195B">
                    <w:rPr>
                      <w:rFonts w:eastAsia="標楷體"/>
                    </w:rPr>
                    <w:t>民國</w:t>
                  </w:r>
                  <w:r w:rsidRPr="001B195B">
                    <w:rPr>
                      <w:rFonts w:eastAsia="標楷體"/>
                    </w:rPr>
                    <w:t>103</w:t>
                  </w:r>
                  <w:r w:rsidRPr="001B195B">
                    <w:rPr>
                      <w:rFonts w:eastAsia="標楷體"/>
                    </w:rPr>
                    <w:t>年</w:t>
                  </w:r>
                  <w:r w:rsidRPr="001B195B">
                    <w:rPr>
                      <w:rFonts w:eastAsia="標楷體"/>
                    </w:rPr>
                    <w:t>5</w:t>
                  </w:r>
                  <w:r w:rsidRPr="001B195B">
                    <w:rPr>
                      <w:rFonts w:eastAsia="標楷體"/>
                    </w:rPr>
                    <w:t>月</w:t>
                  </w:r>
                </w:p>
              </w:tc>
              <w:tc>
                <w:tcPr>
                  <w:tcW w:w="7654" w:type="dxa"/>
                  <w:tcMar>
                    <w:top w:w="0" w:type="dxa"/>
                    <w:left w:w="28" w:type="dxa"/>
                    <w:bottom w:w="0" w:type="dxa"/>
                    <w:right w:w="28" w:type="dxa"/>
                  </w:tcMar>
                </w:tcPr>
                <w:p w:rsidR="001B195B" w:rsidRPr="001B195B" w:rsidRDefault="001B195B" w:rsidP="00D55BE5">
                  <w:pPr>
                    <w:overflowPunct w:val="0"/>
                    <w:spacing w:line="300" w:lineRule="exact"/>
                    <w:jc w:val="both"/>
                    <w:rPr>
                      <w:rFonts w:eastAsia="標楷體"/>
                      <w:color w:val="FF0000"/>
                      <w:lang w:eastAsia="zh-CN"/>
                    </w:rPr>
                  </w:pPr>
                  <w:r w:rsidRPr="001B195B">
                    <w:rPr>
                      <w:rFonts w:eastAsia="標楷體"/>
                    </w:rPr>
                    <w:t>現金增資</w:t>
                  </w:r>
                  <w:r w:rsidRPr="001B195B">
                    <w:rPr>
                      <w:rFonts w:eastAsia="標楷體"/>
                      <w:color w:val="000000"/>
                      <w:shd w:val="clear" w:color="auto" w:fill="FFFFFF"/>
                    </w:rPr>
                    <w:t>42,680</w:t>
                  </w:r>
                  <w:r w:rsidRPr="001B195B">
                    <w:rPr>
                      <w:rFonts w:eastAsia="標楷體"/>
                      <w:color w:val="000000"/>
                      <w:shd w:val="clear" w:color="auto" w:fill="FFFFFF"/>
                    </w:rPr>
                    <w:t>千股，每股面額</w:t>
                  </w:r>
                  <w:r w:rsidRPr="001B195B">
                    <w:rPr>
                      <w:rFonts w:eastAsia="標楷體"/>
                      <w:color w:val="000000"/>
                      <w:shd w:val="clear" w:color="auto" w:fill="FFFFFF"/>
                    </w:rPr>
                    <w:t>10</w:t>
                  </w:r>
                  <w:r w:rsidRPr="001B195B">
                    <w:rPr>
                      <w:rFonts w:eastAsia="標楷體"/>
                      <w:color w:val="000000"/>
                      <w:shd w:val="clear" w:color="auto" w:fill="FFFFFF"/>
                    </w:rPr>
                    <w:t>元，以每股</w:t>
                  </w:r>
                  <w:r w:rsidRPr="001B195B">
                    <w:rPr>
                      <w:rFonts w:eastAsia="標楷體"/>
                      <w:color w:val="000000"/>
                      <w:shd w:val="clear" w:color="auto" w:fill="FFFFFF"/>
                    </w:rPr>
                    <w:t>15</w:t>
                  </w:r>
                  <w:r w:rsidRPr="001B195B">
                    <w:rPr>
                      <w:rFonts w:eastAsia="標楷體"/>
                      <w:color w:val="000000"/>
                      <w:shd w:val="clear" w:color="auto" w:fill="FFFFFF"/>
                    </w:rPr>
                    <w:t>元溢價發行，總金額</w:t>
                  </w:r>
                  <w:r w:rsidRPr="001B195B">
                    <w:rPr>
                      <w:rFonts w:eastAsia="標楷體"/>
                    </w:rPr>
                    <w:t>640,200</w:t>
                  </w:r>
                  <w:r w:rsidRPr="001B195B">
                    <w:rPr>
                      <w:rFonts w:eastAsia="標楷體"/>
                    </w:rPr>
                    <w:t>千元，實收資本額增為新台幣</w:t>
                  </w:r>
                  <w:r w:rsidRPr="001B195B">
                    <w:rPr>
                      <w:rFonts w:eastAsia="標楷體"/>
                    </w:rPr>
                    <w:t>1,341,158</w:t>
                  </w:r>
                  <w:r w:rsidRPr="001B195B">
                    <w:rPr>
                      <w:rFonts w:eastAsia="標楷體"/>
                    </w:rPr>
                    <w:t>千元。</w:t>
                  </w:r>
                </w:p>
              </w:tc>
            </w:tr>
            <w:tr w:rsidR="001B195B" w:rsidRPr="001B195B" w:rsidTr="00D55BE5">
              <w:trPr>
                <w:trHeight w:val="20"/>
              </w:trPr>
              <w:tc>
                <w:tcPr>
                  <w:tcW w:w="1957" w:type="dxa"/>
                  <w:tcMar>
                    <w:top w:w="0" w:type="dxa"/>
                    <w:left w:w="28" w:type="dxa"/>
                    <w:bottom w:w="0" w:type="dxa"/>
                    <w:right w:w="28" w:type="dxa"/>
                  </w:tcMar>
                </w:tcPr>
                <w:p w:rsidR="001B195B" w:rsidRPr="001B195B" w:rsidRDefault="001B195B" w:rsidP="00EF13FC">
                  <w:pPr>
                    <w:overflowPunct w:val="0"/>
                    <w:spacing w:line="300" w:lineRule="exact"/>
                    <w:ind w:leftChars="35" w:left="84"/>
                    <w:jc w:val="both"/>
                    <w:rPr>
                      <w:rFonts w:eastAsia="標楷體"/>
                    </w:rPr>
                  </w:pPr>
                  <w:r w:rsidRPr="001B195B">
                    <w:rPr>
                      <w:rFonts w:eastAsia="標楷體"/>
                    </w:rPr>
                    <w:t>民國</w:t>
                  </w:r>
                  <w:r w:rsidRPr="001B195B">
                    <w:rPr>
                      <w:rFonts w:eastAsia="標楷體"/>
                    </w:rPr>
                    <w:t>103</w:t>
                  </w:r>
                  <w:r w:rsidRPr="001B195B">
                    <w:rPr>
                      <w:rFonts w:eastAsia="標楷體"/>
                    </w:rPr>
                    <w:t>年</w:t>
                  </w:r>
                  <w:r w:rsidR="00EF13FC">
                    <w:rPr>
                      <w:rFonts w:eastAsia="標楷體" w:hint="eastAsia"/>
                    </w:rPr>
                    <w:t>8</w:t>
                  </w:r>
                  <w:r w:rsidRPr="001B195B">
                    <w:rPr>
                      <w:rFonts w:eastAsia="標楷體"/>
                    </w:rPr>
                    <w:t>月</w:t>
                  </w:r>
                </w:p>
              </w:tc>
              <w:tc>
                <w:tcPr>
                  <w:tcW w:w="7654" w:type="dxa"/>
                  <w:tcMar>
                    <w:top w:w="0" w:type="dxa"/>
                    <w:left w:w="28" w:type="dxa"/>
                    <w:bottom w:w="0" w:type="dxa"/>
                    <w:right w:w="28" w:type="dxa"/>
                  </w:tcMar>
                </w:tcPr>
                <w:p w:rsidR="001B195B" w:rsidRPr="001B195B" w:rsidRDefault="001B195B" w:rsidP="00D55BE5">
                  <w:pPr>
                    <w:overflowPunct w:val="0"/>
                    <w:spacing w:line="300" w:lineRule="exact"/>
                    <w:jc w:val="both"/>
                    <w:rPr>
                      <w:rFonts w:eastAsia="標楷體"/>
                    </w:rPr>
                  </w:pPr>
                  <w:r w:rsidRPr="001B195B">
                    <w:rPr>
                      <w:rFonts w:eastAsia="標楷體"/>
                    </w:rPr>
                    <w:t>股票公開發行。</w:t>
                  </w:r>
                </w:p>
              </w:tc>
            </w:tr>
          </w:tbl>
          <w:p w:rsidR="006F7D2B" w:rsidRDefault="00334533" w:rsidP="000813B1">
            <w:pPr>
              <w:pStyle w:val="HTML"/>
              <w:spacing w:beforeLines="50" w:before="180" w:afterLines="50" w:after="180"/>
              <w:ind w:rightChars="63" w:right="151"/>
              <w:jc w:val="both"/>
              <w:rPr>
                <w:rStyle w:val="HTML1"/>
                <w:rFonts w:ascii="標楷體" w:eastAsia="標楷體" w:hAnsi="標楷體" w:cs="Times New Roman"/>
                <w:b/>
                <w:sz w:val="24"/>
                <w:szCs w:val="24"/>
                <w:lang w:val="en-US" w:eastAsia="zh-TW"/>
              </w:rPr>
            </w:pPr>
            <w:r w:rsidRPr="007269C8">
              <w:rPr>
                <w:rStyle w:val="HTML1"/>
                <w:rFonts w:ascii="Times New Roman" w:eastAsia="標楷體" w:hAnsi="Times New Roman" w:cs="Times New Roman" w:hint="eastAsia"/>
                <w:b/>
                <w:sz w:val="24"/>
                <w:szCs w:val="24"/>
                <w:lang w:val="en-US" w:eastAsia="zh-TW"/>
              </w:rPr>
              <w:t>三、</w:t>
            </w:r>
            <w:r w:rsidRPr="007269C8">
              <w:rPr>
                <w:rStyle w:val="HTML1"/>
                <w:rFonts w:ascii="Times New Roman" w:eastAsia="標楷體" w:hAnsi="Times New Roman" w:cs="Times New Roman"/>
                <w:b/>
                <w:sz w:val="24"/>
                <w:szCs w:val="24"/>
                <w:lang w:val="en-US" w:eastAsia="zh-TW"/>
              </w:rPr>
              <w:t>經營理</w:t>
            </w:r>
            <w:r w:rsidRPr="007269C8">
              <w:rPr>
                <w:rStyle w:val="HTML1"/>
                <w:rFonts w:ascii="標楷體" w:eastAsia="標楷體" w:hAnsi="標楷體" w:cs="Times New Roman"/>
                <w:b/>
                <w:sz w:val="24"/>
                <w:szCs w:val="24"/>
                <w:lang w:val="en-US" w:eastAsia="zh-TW"/>
              </w:rPr>
              <w:t>念</w:t>
            </w:r>
            <w:r w:rsidRPr="007269C8">
              <w:rPr>
                <w:rStyle w:val="HTML1"/>
                <w:rFonts w:ascii="標楷體" w:eastAsia="標楷體" w:hAnsi="標楷體" w:cs="Times New Roman" w:hint="eastAsia"/>
                <w:b/>
                <w:sz w:val="24"/>
                <w:szCs w:val="24"/>
                <w:lang w:val="en-US" w:eastAsia="zh-TW"/>
              </w:rPr>
              <w:t>：</w:t>
            </w:r>
            <w:r w:rsidR="008E31DA" w:rsidRPr="007269C8">
              <w:rPr>
                <w:rStyle w:val="HTML1"/>
                <w:rFonts w:ascii="標楷體" w:eastAsia="標楷體" w:hAnsi="標楷體" w:cs="Times New Roman" w:hint="eastAsia"/>
                <w:b/>
                <w:sz w:val="24"/>
                <w:szCs w:val="24"/>
                <w:lang w:val="en-US" w:eastAsia="zh-TW"/>
              </w:rPr>
              <w:t xml:space="preserve">   </w:t>
            </w:r>
          </w:p>
          <w:p w:rsidR="00A55CD0" w:rsidRPr="004C4ACC" w:rsidRDefault="00690157" w:rsidP="000813B1">
            <w:pPr>
              <w:autoSpaceDE w:val="0"/>
              <w:autoSpaceDN w:val="0"/>
              <w:adjustRightInd w:val="0"/>
              <w:ind w:leftChars="59" w:left="144" w:hanging="2"/>
              <w:rPr>
                <w:rStyle w:val="HTML1"/>
                <w:rFonts w:ascii="標楷體" w:eastAsia="標楷體" w:hAnsi="標楷體" w:cs="Times New Roman"/>
                <w:sz w:val="24"/>
                <w:szCs w:val="24"/>
              </w:rPr>
            </w:pPr>
            <w:r w:rsidRPr="004C4ACC">
              <w:rPr>
                <w:rStyle w:val="HTML1"/>
                <w:rFonts w:ascii="標楷體" w:eastAsia="標楷體" w:hAnsi="標楷體" w:cs="Times New Roman" w:hint="eastAsia"/>
                <w:sz w:val="24"/>
                <w:szCs w:val="24"/>
              </w:rPr>
              <w:t>「潤澤社會 泰安民生」</w:t>
            </w:r>
          </w:p>
          <w:p w:rsidR="00A55CD0" w:rsidRPr="004C4ACC" w:rsidRDefault="00A55CD0" w:rsidP="000F00B4">
            <w:pPr>
              <w:numPr>
                <w:ilvl w:val="0"/>
                <w:numId w:val="14"/>
              </w:numPr>
              <w:autoSpaceDE w:val="0"/>
              <w:autoSpaceDN w:val="0"/>
              <w:adjustRightInd w:val="0"/>
              <w:rPr>
                <w:rStyle w:val="HTML1"/>
                <w:rFonts w:ascii="標楷體" w:eastAsia="標楷體" w:hAnsi="標楷體" w:cs="Times New Roman"/>
                <w:sz w:val="24"/>
                <w:szCs w:val="24"/>
              </w:rPr>
            </w:pPr>
            <w:r w:rsidRPr="004C4ACC">
              <w:rPr>
                <w:rStyle w:val="HTML1"/>
                <w:rFonts w:ascii="標楷體" w:eastAsia="標楷體" w:hAnsi="標楷體" w:cs="Times New Roman" w:hint="eastAsia"/>
                <w:sz w:val="24"/>
                <w:szCs w:val="24"/>
              </w:rPr>
              <w:t>取之於社會，用之於社會</w:t>
            </w:r>
          </w:p>
          <w:p w:rsidR="00A55CD0" w:rsidRPr="004C4ACC" w:rsidRDefault="00A55CD0" w:rsidP="000F00B4">
            <w:pPr>
              <w:numPr>
                <w:ilvl w:val="0"/>
                <w:numId w:val="14"/>
              </w:numPr>
              <w:autoSpaceDE w:val="0"/>
              <w:autoSpaceDN w:val="0"/>
              <w:adjustRightInd w:val="0"/>
              <w:rPr>
                <w:rStyle w:val="HTML1"/>
                <w:rFonts w:ascii="標楷體" w:eastAsia="標楷體" w:hAnsi="標楷體" w:cs="Times New Roman"/>
                <w:sz w:val="24"/>
                <w:szCs w:val="24"/>
              </w:rPr>
            </w:pPr>
            <w:r w:rsidRPr="004C4ACC">
              <w:rPr>
                <w:rStyle w:val="HTML1"/>
                <w:rFonts w:ascii="標楷體" w:eastAsia="標楷體" w:hAnsi="標楷體" w:cs="Times New Roman" w:hint="eastAsia"/>
                <w:sz w:val="24"/>
                <w:szCs w:val="24"/>
              </w:rPr>
              <w:t>以環境永續管理為己任，致力創造節能減碳效益</w:t>
            </w:r>
          </w:p>
          <w:p w:rsidR="00A55CD0" w:rsidRPr="004C4ACC" w:rsidRDefault="00A55CD0" w:rsidP="000F00B4">
            <w:pPr>
              <w:numPr>
                <w:ilvl w:val="0"/>
                <w:numId w:val="14"/>
              </w:numPr>
              <w:autoSpaceDE w:val="0"/>
              <w:autoSpaceDN w:val="0"/>
              <w:adjustRightInd w:val="0"/>
              <w:rPr>
                <w:rStyle w:val="HTML1"/>
                <w:rFonts w:ascii="標楷體" w:eastAsia="標楷體" w:hAnsi="標楷體" w:cs="Times New Roman"/>
                <w:sz w:val="24"/>
                <w:szCs w:val="24"/>
              </w:rPr>
            </w:pPr>
            <w:r w:rsidRPr="004C4ACC">
              <w:rPr>
                <w:rStyle w:val="HTML1"/>
                <w:rFonts w:ascii="標楷體" w:eastAsia="標楷體" w:hAnsi="標楷體" w:cs="Times New Roman" w:hint="eastAsia"/>
                <w:sz w:val="24"/>
                <w:szCs w:val="24"/>
              </w:rPr>
              <w:t>創造顧客、員工、股東幸福的生活，為社會帶來安定，善盡企業社會責任</w:t>
            </w:r>
          </w:p>
          <w:p w:rsidR="00A55CD0" w:rsidRPr="004C4ACC" w:rsidRDefault="00690157" w:rsidP="000813B1">
            <w:pPr>
              <w:autoSpaceDE w:val="0"/>
              <w:autoSpaceDN w:val="0"/>
              <w:adjustRightInd w:val="0"/>
              <w:ind w:leftChars="59" w:left="144" w:hanging="2"/>
              <w:rPr>
                <w:rStyle w:val="HTML1"/>
                <w:rFonts w:ascii="標楷體" w:eastAsia="標楷體" w:hAnsi="標楷體" w:cs="Times New Roman"/>
                <w:sz w:val="24"/>
                <w:szCs w:val="24"/>
              </w:rPr>
            </w:pPr>
            <w:r w:rsidRPr="004C4ACC">
              <w:rPr>
                <w:rStyle w:val="HTML1"/>
                <w:rFonts w:ascii="標楷體" w:eastAsia="標楷體" w:hAnsi="標楷體" w:cs="Times New Roman" w:hint="eastAsia"/>
                <w:sz w:val="24"/>
                <w:szCs w:val="24"/>
              </w:rPr>
              <w:t>我們透過下列</w:t>
            </w:r>
            <w:r>
              <w:rPr>
                <w:rStyle w:val="HTML1"/>
                <w:rFonts w:ascii="標楷體" w:eastAsia="標楷體" w:hAnsi="標楷體" w:cs="Times New Roman" w:hint="eastAsia"/>
                <w:sz w:val="24"/>
                <w:szCs w:val="24"/>
              </w:rPr>
              <w:t>要求</w:t>
            </w:r>
            <w:r w:rsidRPr="004C4ACC">
              <w:rPr>
                <w:rStyle w:val="HTML1"/>
                <w:rFonts w:ascii="標楷體" w:eastAsia="標楷體" w:hAnsi="標楷體" w:cs="Times New Roman" w:hint="eastAsia"/>
                <w:sz w:val="24"/>
                <w:szCs w:val="24"/>
              </w:rPr>
              <w:t>，希望能達成上述使命：</w:t>
            </w:r>
          </w:p>
          <w:p w:rsidR="008E31DA" w:rsidRDefault="008E31DA" w:rsidP="000813B1">
            <w:pPr>
              <w:numPr>
                <w:ilvl w:val="0"/>
                <w:numId w:val="5"/>
              </w:numPr>
              <w:autoSpaceDE w:val="0"/>
              <w:autoSpaceDN w:val="0"/>
              <w:adjustRightInd w:val="0"/>
              <w:ind w:left="709" w:hanging="709"/>
              <w:rPr>
                <w:rStyle w:val="HTML1"/>
                <w:rFonts w:ascii="標楷體" w:eastAsia="標楷體" w:hAnsi="標楷體" w:cs="Times New Roman"/>
                <w:sz w:val="24"/>
                <w:szCs w:val="24"/>
              </w:rPr>
            </w:pPr>
            <w:r>
              <w:rPr>
                <w:rStyle w:val="HTML1"/>
                <w:rFonts w:ascii="標楷體" w:eastAsia="標楷體" w:hAnsi="標楷體" w:cs="Times New Roman" w:hint="eastAsia"/>
                <w:sz w:val="24"/>
                <w:szCs w:val="24"/>
              </w:rPr>
              <w:t>對品質的堅持</w:t>
            </w:r>
          </w:p>
          <w:p w:rsidR="008E31DA" w:rsidRDefault="008E31DA" w:rsidP="000F00B4">
            <w:pPr>
              <w:numPr>
                <w:ilvl w:val="0"/>
                <w:numId w:val="13"/>
              </w:numPr>
              <w:autoSpaceDE w:val="0"/>
              <w:autoSpaceDN w:val="0"/>
              <w:adjustRightInd w:val="0"/>
              <w:rPr>
                <w:rStyle w:val="HTML1"/>
                <w:rFonts w:ascii="標楷體" w:eastAsia="標楷體" w:hAnsi="標楷體" w:cs="Times New Roman"/>
                <w:sz w:val="24"/>
                <w:szCs w:val="24"/>
              </w:rPr>
            </w:pPr>
            <w:r w:rsidRPr="008E31DA">
              <w:rPr>
                <w:rStyle w:val="HTML1"/>
                <w:rFonts w:ascii="標楷體" w:eastAsia="標楷體" w:hAnsi="標楷體" w:cs="Times New Roman" w:hint="eastAsia"/>
                <w:sz w:val="24"/>
                <w:szCs w:val="24"/>
              </w:rPr>
              <w:t>掌握</w:t>
            </w:r>
            <w:r w:rsidR="00E413F3" w:rsidRPr="008E31DA">
              <w:rPr>
                <w:rStyle w:val="HTML1"/>
                <w:rFonts w:ascii="標楷體" w:eastAsia="標楷體" w:hAnsi="標楷體" w:cs="Times New Roman" w:hint="eastAsia"/>
                <w:sz w:val="24"/>
                <w:szCs w:val="24"/>
              </w:rPr>
              <w:t>生產細節</w:t>
            </w:r>
          </w:p>
          <w:p w:rsidR="008E31DA" w:rsidRDefault="008E31DA" w:rsidP="000F00B4">
            <w:pPr>
              <w:numPr>
                <w:ilvl w:val="0"/>
                <w:numId w:val="13"/>
              </w:numPr>
              <w:autoSpaceDE w:val="0"/>
              <w:autoSpaceDN w:val="0"/>
              <w:adjustRightInd w:val="0"/>
              <w:rPr>
                <w:rStyle w:val="HTML1"/>
                <w:rFonts w:ascii="標楷體" w:eastAsia="標楷體" w:hAnsi="標楷體" w:cs="Times New Roman"/>
                <w:sz w:val="24"/>
                <w:szCs w:val="24"/>
              </w:rPr>
            </w:pPr>
            <w:r w:rsidRPr="008E31DA">
              <w:rPr>
                <w:rStyle w:val="HTML1"/>
                <w:rFonts w:ascii="標楷體" w:eastAsia="標楷體" w:hAnsi="標楷體" w:cs="Times New Roman" w:hint="eastAsia"/>
                <w:sz w:val="24"/>
                <w:szCs w:val="24"/>
              </w:rPr>
              <w:t>導入</w:t>
            </w:r>
            <w:r w:rsidRPr="00E413F3">
              <w:rPr>
                <w:rStyle w:val="HTML1"/>
                <w:rFonts w:ascii="Times New Roman" w:eastAsia="標楷體" w:hAnsi="Times New Roman" w:cs="Times New Roman"/>
                <w:sz w:val="24"/>
                <w:szCs w:val="24"/>
              </w:rPr>
              <w:t xml:space="preserve">ERP SAP </w:t>
            </w:r>
            <w:r w:rsidRPr="00E413F3">
              <w:rPr>
                <w:rStyle w:val="HTML1"/>
                <w:rFonts w:ascii="Times New Roman" w:eastAsia="標楷體" w:hAnsi="Times New Roman" w:cs="Times New Roman"/>
                <w:sz w:val="24"/>
                <w:szCs w:val="24"/>
              </w:rPr>
              <w:t>之ｅ</w:t>
            </w:r>
            <w:r w:rsidRPr="008E31DA">
              <w:rPr>
                <w:rStyle w:val="HTML1"/>
                <w:rFonts w:ascii="標楷體" w:eastAsia="標楷體" w:hAnsi="標楷體" w:cs="Times New Roman" w:hint="eastAsia"/>
                <w:sz w:val="24"/>
                <w:szCs w:val="24"/>
              </w:rPr>
              <w:t>化管理</w:t>
            </w:r>
          </w:p>
          <w:p w:rsidR="00E413F3" w:rsidRDefault="00E413F3" w:rsidP="000F00B4">
            <w:pPr>
              <w:numPr>
                <w:ilvl w:val="0"/>
                <w:numId w:val="13"/>
              </w:numPr>
              <w:autoSpaceDE w:val="0"/>
              <w:autoSpaceDN w:val="0"/>
              <w:adjustRightInd w:val="0"/>
              <w:rPr>
                <w:rStyle w:val="HTML1"/>
                <w:rFonts w:ascii="標楷體" w:eastAsia="標楷體" w:hAnsi="標楷體" w:cs="Times New Roman"/>
                <w:sz w:val="24"/>
                <w:szCs w:val="24"/>
              </w:rPr>
            </w:pPr>
            <w:r w:rsidRPr="00E413F3">
              <w:rPr>
                <w:rStyle w:val="HTML1"/>
                <w:rFonts w:ascii="標楷體" w:eastAsia="標楷體" w:hAnsi="標楷體" w:cs="Times New Roman" w:hint="eastAsia"/>
                <w:sz w:val="24"/>
                <w:szCs w:val="24"/>
              </w:rPr>
              <w:t>率先業界導入品質履歷追溯系統</w:t>
            </w:r>
          </w:p>
          <w:p w:rsidR="008E31DA" w:rsidRDefault="008E31DA" w:rsidP="000813B1">
            <w:pPr>
              <w:numPr>
                <w:ilvl w:val="0"/>
                <w:numId w:val="5"/>
              </w:numPr>
              <w:autoSpaceDE w:val="0"/>
              <w:autoSpaceDN w:val="0"/>
              <w:adjustRightInd w:val="0"/>
              <w:ind w:left="709" w:hanging="709"/>
              <w:rPr>
                <w:rStyle w:val="HTML1"/>
                <w:rFonts w:ascii="標楷體" w:eastAsia="標楷體" w:hAnsi="標楷體" w:cs="Times New Roman"/>
                <w:sz w:val="24"/>
                <w:szCs w:val="24"/>
              </w:rPr>
            </w:pPr>
            <w:r>
              <w:rPr>
                <w:rStyle w:val="HTML1"/>
                <w:rFonts w:ascii="標楷體" w:eastAsia="標楷體" w:hAnsi="標楷體" w:cs="Times New Roman" w:hint="eastAsia"/>
                <w:sz w:val="24"/>
                <w:szCs w:val="24"/>
              </w:rPr>
              <w:t>導入創新研發</w:t>
            </w:r>
          </w:p>
          <w:p w:rsidR="008E31DA" w:rsidRPr="00476B96" w:rsidRDefault="00E413F3" w:rsidP="00476B96">
            <w:pPr>
              <w:pStyle w:val="af3"/>
              <w:numPr>
                <w:ilvl w:val="0"/>
                <w:numId w:val="16"/>
              </w:numPr>
              <w:autoSpaceDE w:val="0"/>
              <w:autoSpaceDN w:val="0"/>
              <w:adjustRightInd w:val="0"/>
              <w:ind w:leftChars="0"/>
              <w:rPr>
                <w:rStyle w:val="HTML1"/>
                <w:rFonts w:ascii="Times New Roman" w:eastAsia="標楷體" w:hAnsi="Times New Roman" w:cs="Times New Roman"/>
                <w:sz w:val="24"/>
                <w:szCs w:val="24"/>
              </w:rPr>
            </w:pPr>
            <w:r w:rsidRPr="00476B96">
              <w:rPr>
                <w:rStyle w:val="HTML1"/>
                <w:rFonts w:ascii="Times New Roman" w:eastAsia="標楷體" w:hAnsi="Times New Roman" w:cs="Times New Roman"/>
                <w:sz w:val="24"/>
                <w:szCs w:val="24"/>
              </w:rPr>
              <w:t>以使用者角度</w:t>
            </w:r>
            <w:r w:rsidRPr="00476B96">
              <w:rPr>
                <w:rStyle w:val="HTML1"/>
                <w:rFonts w:ascii="Times New Roman" w:eastAsia="標楷體" w:hAnsi="Times New Roman" w:cs="Times New Roman" w:hint="eastAsia"/>
                <w:sz w:val="24"/>
                <w:szCs w:val="24"/>
              </w:rPr>
              <w:t>，創造滿足顧客需求的產品</w:t>
            </w:r>
          </w:p>
          <w:p w:rsidR="008E31DA" w:rsidRPr="00476B96" w:rsidRDefault="00E413F3" w:rsidP="00476B96">
            <w:pPr>
              <w:pStyle w:val="af3"/>
              <w:numPr>
                <w:ilvl w:val="0"/>
                <w:numId w:val="16"/>
              </w:numPr>
              <w:autoSpaceDE w:val="0"/>
              <w:autoSpaceDN w:val="0"/>
              <w:adjustRightInd w:val="0"/>
              <w:ind w:leftChars="0"/>
              <w:rPr>
                <w:rStyle w:val="HTML1"/>
                <w:rFonts w:ascii="Times New Roman" w:eastAsia="標楷體" w:hAnsi="Times New Roman" w:cs="Times New Roman"/>
                <w:sz w:val="24"/>
                <w:szCs w:val="24"/>
              </w:rPr>
            </w:pPr>
            <w:r w:rsidRPr="00476B96">
              <w:rPr>
                <w:rStyle w:val="HTML1"/>
                <w:rFonts w:ascii="Times New Roman" w:eastAsia="標楷體" w:hAnsi="Times New Roman" w:cs="Times New Roman"/>
                <w:sz w:val="24"/>
                <w:szCs w:val="24"/>
              </w:rPr>
              <w:t>全方面的技術服務</w:t>
            </w:r>
            <w:r w:rsidRPr="00476B96">
              <w:rPr>
                <w:rStyle w:val="HTML1"/>
                <w:rFonts w:ascii="Times New Roman" w:eastAsia="標楷體" w:hAnsi="Times New Roman" w:cs="Times New Roman" w:hint="eastAsia"/>
                <w:sz w:val="24"/>
                <w:szCs w:val="24"/>
              </w:rPr>
              <w:t>，替顧客解決問題</w:t>
            </w:r>
          </w:p>
          <w:p w:rsidR="008E31DA" w:rsidRDefault="00BE0996" w:rsidP="000813B1">
            <w:pPr>
              <w:autoSpaceDE w:val="0"/>
              <w:autoSpaceDN w:val="0"/>
              <w:adjustRightInd w:val="0"/>
              <w:rPr>
                <w:rStyle w:val="HTML1"/>
                <w:rFonts w:ascii="標楷體" w:eastAsia="標楷體" w:hAnsi="標楷體" w:cs="Times New Roman"/>
                <w:sz w:val="24"/>
                <w:szCs w:val="24"/>
              </w:rPr>
            </w:pPr>
            <w:r>
              <w:rPr>
                <w:rStyle w:val="HTML1"/>
                <w:rFonts w:ascii="標楷體" w:eastAsia="標楷體" w:hAnsi="標楷體" w:cs="Times New Roman" w:hint="eastAsia"/>
                <w:sz w:val="24"/>
                <w:szCs w:val="24"/>
              </w:rPr>
              <w:t xml:space="preserve">    </w:t>
            </w:r>
            <w:r w:rsidR="008E31DA">
              <w:rPr>
                <w:rStyle w:val="HTML1"/>
                <w:rFonts w:ascii="標楷體" w:eastAsia="標楷體" w:hAnsi="標楷體" w:cs="Times New Roman" w:hint="eastAsia"/>
                <w:sz w:val="24"/>
                <w:szCs w:val="24"/>
              </w:rPr>
              <w:t>本公司</w:t>
            </w:r>
            <w:r w:rsidR="008E31DA" w:rsidRPr="008E31DA">
              <w:rPr>
                <w:rStyle w:val="HTML1"/>
                <w:rFonts w:ascii="標楷體" w:eastAsia="標楷體" w:hAnsi="標楷體" w:cs="Times New Roman"/>
                <w:sz w:val="24"/>
                <w:szCs w:val="24"/>
              </w:rPr>
              <w:t>秉持著『堅持服務品質』與『創新開發精神』的經營理念，</w:t>
            </w:r>
            <w:r w:rsidR="00E413F3" w:rsidRPr="00E413F3">
              <w:rPr>
                <w:rStyle w:val="HTML1"/>
                <w:rFonts w:ascii="標楷體" w:eastAsia="標楷體" w:hAnsi="標楷體" w:cs="Times New Roman"/>
                <w:sz w:val="24"/>
                <w:szCs w:val="24"/>
              </w:rPr>
              <w:t>以最嚴格的安衛政策，為顧客提供高質量的水泥產品與服務。</w:t>
            </w:r>
          </w:p>
          <w:p w:rsidR="00334533" w:rsidRPr="008567E7" w:rsidRDefault="00334533" w:rsidP="000813B1">
            <w:pPr>
              <w:spacing w:beforeLines="50" w:before="180" w:afterLines="50" w:after="180"/>
              <w:ind w:rightChars="63" w:right="151"/>
              <w:jc w:val="both"/>
              <w:rPr>
                <w:rStyle w:val="HTML1"/>
                <w:rFonts w:ascii="Times New Roman" w:eastAsia="標楷體" w:hAnsi="Times New Roman" w:cs="Times New Roman"/>
                <w:b/>
                <w:sz w:val="24"/>
                <w:szCs w:val="24"/>
              </w:rPr>
            </w:pPr>
            <w:r w:rsidRPr="008567E7">
              <w:rPr>
                <w:rStyle w:val="HTML1"/>
                <w:rFonts w:ascii="Times New Roman" w:eastAsia="標楷體" w:hAnsi="Times New Roman" w:cs="Times New Roman" w:hint="eastAsia"/>
                <w:b/>
                <w:sz w:val="24"/>
                <w:szCs w:val="24"/>
              </w:rPr>
              <w:t>四、</w:t>
            </w:r>
            <w:r w:rsidRPr="008567E7">
              <w:rPr>
                <w:rStyle w:val="HTML1"/>
                <w:rFonts w:ascii="Times New Roman" w:eastAsia="標楷體" w:hAnsi="Times New Roman" w:cs="Times New Roman"/>
                <w:b/>
                <w:sz w:val="24"/>
                <w:szCs w:val="24"/>
              </w:rPr>
              <w:t>未來展</w:t>
            </w:r>
            <w:r w:rsidRPr="008567E7">
              <w:rPr>
                <w:rStyle w:val="HTML1"/>
                <w:rFonts w:ascii="標楷體" w:eastAsia="標楷體" w:hAnsi="標楷體" w:cs="Times New Roman"/>
                <w:b/>
                <w:sz w:val="24"/>
                <w:szCs w:val="24"/>
              </w:rPr>
              <w:t>望</w:t>
            </w:r>
            <w:r w:rsidRPr="008567E7">
              <w:rPr>
                <w:rStyle w:val="HTML1"/>
                <w:rFonts w:ascii="標楷體" w:eastAsia="標楷體" w:hAnsi="標楷體" w:cs="Times New Roman" w:hint="eastAsia"/>
                <w:b/>
                <w:sz w:val="24"/>
                <w:szCs w:val="24"/>
              </w:rPr>
              <w:t>：</w:t>
            </w:r>
          </w:p>
          <w:p w:rsidR="008567E7" w:rsidRDefault="008567E7" w:rsidP="000813B1">
            <w:pPr>
              <w:pStyle w:val="a"/>
              <w:numPr>
                <w:ilvl w:val="0"/>
                <w:numId w:val="11"/>
              </w:numPr>
              <w:tabs>
                <w:tab w:val="clear" w:pos="1205"/>
              </w:tabs>
              <w:spacing w:beforeLines="0" w:afterLines="0"/>
              <w:ind w:left="709" w:hanging="709"/>
              <w:rPr>
                <w:rFonts w:ascii="Times New Roman" w:hAnsi="標楷體"/>
                <w:color w:val="000000"/>
              </w:rPr>
            </w:pPr>
            <w:r w:rsidRPr="004729B0">
              <w:rPr>
                <w:rFonts w:ascii="Times New Roman" w:hAnsi="標楷體"/>
                <w:color w:val="000000"/>
              </w:rPr>
              <w:t>短期</w:t>
            </w:r>
            <w:r>
              <w:rPr>
                <w:rFonts w:ascii="Times New Roman" w:hAnsi="標楷體" w:hint="eastAsia"/>
                <w:color w:val="000000"/>
              </w:rPr>
              <w:t>發展</w:t>
            </w:r>
            <w:r w:rsidRPr="004729B0">
              <w:rPr>
                <w:rFonts w:ascii="Times New Roman" w:hAnsi="標楷體"/>
                <w:color w:val="000000"/>
              </w:rPr>
              <w:t>計劃</w:t>
            </w:r>
          </w:p>
          <w:p w:rsidR="008567E7" w:rsidRPr="00476B96" w:rsidRDefault="008567E7" w:rsidP="00476B96">
            <w:pPr>
              <w:pStyle w:val="af3"/>
              <w:numPr>
                <w:ilvl w:val="1"/>
                <w:numId w:val="18"/>
              </w:numPr>
              <w:autoSpaceDE w:val="0"/>
              <w:autoSpaceDN w:val="0"/>
              <w:adjustRightInd w:val="0"/>
              <w:ind w:leftChars="0" w:left="1218" w:hanging="509"/>
              <w:rPr>
                <w:rStyle w:val="HTML1"/>
                <w:rFonts w:ascii="標楷體" w:eastAsia="標楷體" w:hAnsi="標楷體" w:cs="Times New Roman"/>
                <w:sz w:val="24"/>
                <w:szCs w:val="24"/>
              </w:rPr>
            </w:pPr>
            <w:r w:rsidRPr="00476B96">
              <w:rPr>
                <w:rStyle w:val="HTML1"/>
                <w:rFonts w:ascii="標楷體" w:eastAsia="標楷體" w:hAnsi="標楷體" w:cs="Times New Roman" w:hint="eastAsia"/>
                <w:sz w:val="24"/>
                <w:szCs w:val="24"/>
              </w:rPr>
              <w:t>持續強化研發能力，拉大與競爭者差距。</w:t>
            </w:r>
          </w:p>
          <w:p w:rsidR="008567E7" w:rsidRPr="00476B96" w:rsidRDefault="008567E7" w:rsidP="00476B96">
            <w:pPr>
              <w:pStyle w:val="af3"/>
              <w:numPr>
                <w:ilvl w:val="1"/>
                <w:numId w:val="18"/>
              </w:numPr>
              <w:autoSpaceDE w:val="0"/>
              <w:autoSpaceDN w:val="0"/>
              <w:adjustRightInd w:val="0"/>
              <w:ind w:leftChars="0" w:left="1218" w:hanging="509"/>
              <w:rPr>
                <w:rStyle w:val="HTML1"/>
                <w:rFonts w:ascii="標楷體" w:eastAsia="標楷體" w:hAnsi="標楷體" w:cs="Times New Roman"/>
                <w:sz w:val="24"/>
                <w:szCs w:val="24"/>
              </w:rPr>
            </w:pPr>
            <w:r w:rsidRPr="00476B96">
              <w:rPr>
                <w:rStyle w:val="HTML1"/>
                <w:rFonts w:ascii="標楷體" w:eastAsia="標楷體" w:hAnsi="標楷體" w:cs="Times New Roman" w:hint="eastAsia"/>
                <w:sz w:val="24"/>
                <w:szCs w:val="24"/>
              </w:rPr>
              <w:t>透過提案獎勵的程序，鼓勵同仁進行管理、設備、成本的改善提案。</w:t>
            </w:r>
          </w:p>
          <w:p w:rsidR="008567E7" w:rsidRPr="00476B96" w:rsidRDefault="008567E7" w:rsidP="00476B96">
            <w:pPr>
              <w:pStyle w:val="af3"/>
              <w:numPr>
                <w:ilvl w:val="1"/>
                <w:numId w:val="18"/>
              </w:numPr>
              <w:autoSpaceDE w:val="0"/>
              <w:autoSpaceDN w:val="0"/>
              <w:adjustRightInd w:val="0"/>
              <w:ind w:leftChars="0" w:left="1218" w:hanging="509"/>
              <w:rPr>
                <w:rStyle w:val="HTML1"/>
                <w:rFonts w:ascii="標楷體" w:eastAsia="標楷體" w:hAnsi="標楷體" w:cs="Times New Roman"/>
                <w:sz w:val="24"/>
                <w:szCs w:val="24"/>
              </w:rPr>
            </w:pPr>
            <w:r w:rsidRPr="00476B96">
              <w:rPr>
                <w:rStyle w:val="HTML1"/>
                <w:rFonts w:ascii="標楷體" w:eastAsia="標楷體" w:hAnsi="標楷體" w:cs="Times New Roman" w:hint="eastAsia"/>
                <w:sz w:val="24"/>
                <w:szCs w:val="24"/>
              </w:rPr>
              <w:t>擴大市場佔有率、穩定通路比例，以求取發貨量及單價穩定。</w:t>
            </w:r>
          </w:p>
          <w:p w:rsidR="008567E7" w:rsidRPr="00476B96" w:rsidRDefault="008567E7" w:rsidP="00476B96">
            <w:pPr>
              <w:pStyle w:val="af3"/>
              <w:numPr>
                <w:ilvl w:val="1"/>
                <w:numId w:val="18"/>
              </w:numPr>
              <w:autoSpaceDE w:val="0"/>
              <w:autoSpaceDN w:val="0"/>
              <w:adjustRightInd w:val="0"/>
              <w:ind w:leftChars="0" w:left="1218" w:hanging="509"/>
              <w:rPr>
                <w:rStyle w:val="HTML1"/>
                <w:rFonts w:ascii="標楷體" w:eastAsia="標楷體" w:hAnsi="標楷體" w:cs="Times New Roman"/>
                <w:sz w:val="24"/>
                <w:szCs w:val="24"/>
              </w:rPr>
            </w:pPr>
            <w:r w:rsidRPr="00476B96">
              <w:rPr>
                <w:rStyle w:val="HTML1"/>
                <w:rFonts w:ascii="標楷體" w:eastAsia="標楷體" w:hAnsi="標楷體" w:cs="Times New Roman" w:hint="eastAsia"/>
                <w:sz w:val="24"/>
                <w:szCs w:val="24"/>
              </w:rPr>
              <w:t>爭取政府重大建設工程。</w:t>
            </w:r>
          </w:p>
          <w:p w:rsidR="008567E7" w:rsidRPr="00476B96" w:rsidRDefault="008567E7" w:rsidP="00476B96">
            <w:pPr>
              <w:pStyle w:val="af3"/>
              <w:numPr>
                <w:ilvl w:val="1"/>
                <w:numId w:val="18"/>
              </w:numPr>
              <w:autoSpaceDE w:val="0"/>
              <w:autoSpaceDN w:val="0"/>
              <w:adjustRightInd w:val="0"/>
              <w:ind w:leftChars="0" w:left="1218" w:hanging="509"/>
              <w:rPr>
                <w:rStyle w:val="HTML1"/>
                <w:rFonts w:ascii="標楷體" w:eastAsia="標楷體" w:hAnsi="標楷體" w:cs="Times New Roman"/>
                <w:sz w:val="24"/>
                <w:szCs w:val="24"/>
              </w:rPr>
            </w:pPr>
            <w:r w:rsidRPr="00476B96">
              <w:rPr>
                <w:rStyle w:val="HTML1"/>
                <w:rFonts w:ascii="標楷體" w:eastAsia="標楷體" w:hAnsi="標楷體" w:cs="Times New Roman" w:hint="eastAsia"/>
                <w:sz w:val="24"/>
                <w:szCs w:val="24"/>
              </w:rPr>
              <w:t>增加高毛利率產品的銷售比例。</w:t>
            </w:r>
          </w:p>
          <w:p w:rsidR="008567E7" w:rsidRDefault="008567E7" w:rsidP="00476B96">
            <w:pPr>
              <w:pStyle w:val="a"/>
              <w:numPr>
                <w:ilvl w:val="0"/>
                <w:numId w:val="11"/>
              </w:numPr>
              <w:tabs>
                <w:tab w:val="clear" w:pos="1205"/>
              </w:tabs>
              <w:spacing w:beforeLines="0" w:afterLines="0"/>
              <w:ind w:left="709" w:hanging="709"/>
              <w:rPr>
                <w:rFonts w:ascii="Times New Roman" w:hAnsi="標楷體"/>
                <w:color w:val="000000"/>
              </w:rPr>
            </w:pPr>
            <w:r w:rsidRPr="004729B0">
              <w:rPr>
                <w:rFonts w:ascii="Times New Roman" w:hAnsi="標楷體"/>
                <w:color w:val="000000"/>
              </w:rPr>
              <w:t>長期</w:t>
            </w:r>
            <w:r>
              <w:rPr>
                <w:rFonts w:ascii="Times New Roman" w:hAnsi="標楷體" w:hint="eastAsia"/>
                <w:color w:val="000000"/>
              </w:rPr>
              <w:t>發展</w:t>
            </w:r>
            <w:r w:rsidRPr="004729B0">
              <w:rPr>
                <w:rFonts w:ascii="Times New Roman" w:hAnsi="標楷體"/>
                <w:color w:val="000000"/>
              </w:rPr>
              <w:t>計劃</w:t>
            </w:r>
          </w:p>
          <w:p w:rsidR="008567E7" w:rsidRPr="00476B96" w:rsidRDefault="008567E7" w:rsidP="00476B96">
            <w:pPr>
              <w:pStyle w:val="af3"/>
              <w:numPr>
                <w:ilvl w:val="1"/>
                <w:numId w:val="24"/>
              </w:numPr>
              <w:autoSpaceDE w:val="0"/>
              <w:autoSpaceDN w:val="0"/>
              <w:adjustRightInd w:val="0"/>
              <w:ind w:leftChars="0" w:left="1218" w:hanging="509"/>
              <w:rPr>
                <w:rStyle w:val="HTML1"/>
                <w:rFonts w:ascii="標楷體" w:eastAsia="標楷體" w:hAnsi="標楷體" w:cs="Times New Roman"/>
                <w:sz w:val="24"/>
                <w:szCs w:val="24"/>
              </w:rPr>
            </w:pPr>
            <w:r w:rsidRPr="00476B96">
              <w:rPr>
                <w:rStyle w:val="HTML1"/>
                <w:rFonts w:ascii="標楷體" w:eastAsia="標楷體" w:hAnsi="標楷體" w:cs="Times New Roman" w:hint="eastAsia"/>
                <w:sz w:val="24"/>
                <w:szCs w:val="24"/>
              </w:rPr>
              <w:t>結合環保產業，跨業整合。</w:t>
            </w:r>
          </w:p>
          <w:p w:rsidR="008567E7" w:rsidRPr="00476B96" w:rsidRDefault="008567E7" w:rsidP="00476B96">
            <w:pPr>
              <w:pStyle w:val="af3"/>
              <w:numPr>
                <w:ilvl w:val="1"/>
                <w:numId w:val="24"/>
              </w:numPr>
              <w:autoSpaceDE w:val="0"/>
              <w:autoSpaceDN w:val="0"/>
              <w:adjustRightInd w:val="0"/>
              <w:ind w:leftChars="0" w:left="1218" w:hanging="509"/>
              <w:rPr>
                <w:rStyle w:val="HTML1"/>
                <w:rFonts w:ascii="標楷體" w:eastAsia="標楷體" w:hAnsi="標楷體" w:cs="Times New Roman"/>
                <w:sz w:val="24"/>
                <w:szCs w:val="24"/>
              </w:rPr>
            </w:pPr>
            <w:r w:rsidRPr="00476B96">
              <w:rPr>
                <w:rStyle w:val="HTML1"/>
                <w:rFonts w:ascii="標楷體" w:eastAsia="標楷體" w:hAnsi="標楷體" w:cs="Times New Roman" w:hint="eastAsia"/>
                <w:sz w:val="24"/>
                <w:szCs w:val="24"/>
              </w:rPr>
              <w:t>品質精進，提供品質穩定的水泥產品。</w:t>
            </w:r>
          </w:p>
          <w:p w:rsidR="008567E7" w:rsidRPr="00476B96" w:rsidRDefault="008567E7" w:rsidP="00476B96">
            <w:pPr>
              <w:pStyle w:val="af3"/>
              <w:numPr>
                <w:ilvl w:val="1"/>
                <w:numId w:val="24"/>
              </w:numPr>
              <w:autoSpaceDE w:val="0"/>
              <w:autoSpaceDN w:val="0"/>
              <w:adjustRightInd w:val="0"/>
              <w:ind w:leftChars="0" w:left="1218" w:hanging="509"/>
              <w:rPr>
                <w:rStyle w:val="HTML1"/>
                <w:rFonts w:ascii="標楷體" w:eastAsia="標楷體" w:hAnsi="標楷體" w:cs="Times New Roman"/>
                <w:sz w:val="24"/>
                <w:szCs w:val="24"/>
              </w:rPr>
            </w:pPr>
            <w:r w:rsidRPr="00476B96">
              <w:rPr>
                <w:rStyle w:val="HTML1"/>
                <w:rFonts w:ascii="標楷體" w:eastAsia="標楷體" w:hAnsi="標楷體" w:cs="Times New Roman" w:hint="eastAsia"/>
                <w:sz w:val="24"/>
                <w:szCs w:val="24"/>
              </w:rPr>
              <w:t>研發創新高品質、多樣化的水泥質產品。</w:t>
            </w:r>
          </w:p>
          <w:p w:rsidR="008567E7" w:rsidRPr="00476B96" w:rsidRDefault="008567E7" w:rsidP="00476B96">
            <w:pPr>
              <w:pStyle w:val="af3"/>
              <w:numPr>
                <w:ilvl w:val="1"/>
                <w:numId w:val="24"/>
              </w:numPr>
              <w:autoSpaceDE w:val="0"/>
              <w:autoSpaceDN w:val="0"/>
              <w:adjustRightInd w:val="0"/>
              <w:ind w:leftChars="0" w:left="1218" w:hanging="509"/>
              <w:rPr>
                <w:rStyle w:val="HTML1"/>
                <w:rFonts w:ascii="標楷體" w:eastAsia="標楷體" w:hAnsi="標楷體" w:cs="Times New Roman"/>
                <w:sz w:val="24"/>
                <w:szCs w:val="24"/>
              </w:rPr>
            </w:pPr>
            <w:r w:rsidRPr="00476B96">
              <w:rPr>
                <w:rStyle w:val="HTML1"/>
                <w:rFonts w:ascii="標楷體" w:eastAsia="標楷體" w:hAnsi="標楷體" w:cs="Times New Roman" w:hint="eastAsia"/>
                <w:sz w:val="24"/>
                <w:szCs w:val="24"/>
              </w:rPr>
              <w:t>先進建材產品與技術整合服務提供者。</w:t>
            </w:r>
          </w:p>
          <w:p w:rsidR="008567E7" w:rsidRPr="00476B96" w:rsidRDefault="008567E7" w:rsidP="00476B96">
            <w:pPr>
              <w:pStyle w:val="af3"/>
              <w:numPr>
                <w:ilvl w:val="1"/>
                <w:numId w:val="24"/>
              </w:numPr>
              <w:autoSpaceDE w:val="0"/>
              <w:autoSpaceDN w:val="0"/>
              <w:adjustRightInd w:val="0"/>
              <w:ind w:leftChars="0" w:left="1218" w:hanging="509"/>
              <w:rPr>
                <w:rStyle w:val="HTML1"/>
                <w:rFonts w:ascii="標楷體" w:eastAsia="標楷體" w:hAnsi="標楷體" w:cs="Times New Roman"/>
                <w:sz w:val="24"/>
                <w:szCs w:val="24"/>
              </w:rPr>
            </w:pPr>
            <w:r w:rsidRPr="00476B96">
              <w:rPr>
                <w:rStyle w:val="HTML1"/>
                <w:rFonts w:ascii="標楷體" w:eastAsia="標楷體" w:hAnsi="標楷體" w:cs="Times New Roman" w:hint="eastAsia"/>
                <w:sz w:val="24"/>
                <w:szCs w:val="24"/>
              </w:rPr>
              <w:t>透過本身之驗證能力，代理銷售國外優質建材。</w:t>
            </w:r>
          </w:p>
          <w:p w:rsidR="00476B96" w:rsidRDefault="008567E7" w:rsidP="00476B96">
            <w:pPr>
              <w:pStyle w:val="af3"/>
              <w:numPr>
                <w:ilvl w:val="1"/>
                <w:numId w:val="24"/>
              </w:numPr>
              <w:autoSpaceDE w:val="0"/>
              <w:autoSpaceDN w:val="0"/>
              <w:adjustRightInd w:val="0"/>
              <w:ind w:leftChars="0" w:left="1218" w:hanging="509"/>
              <w:rPr>
                <w:rStyle w:val="HTML1"/>
                <w:rFonts w:ascii="標楷體" w:eastAsia="標楷體" w:hAnsi="標楷體" w:cs="Times New Roman"/>
                <w:sz w:val="24"/>
                <w:szCs w:val="24"/>
              </w:rPr>
            </w:pPr>
            <w:r w:rsidRPr="00476B96">
              <w:rPr>
                <w:rStyle w:val="HTML1"/>
                <w:rFonts w:ascii="標楷體" w:eastAsia="標楷體" w:hAnsi="標楷體" w:cs="Times New Roman" w:hint="eastAsia"/>
                <w:sz w:val="24"/>
                <w:szCs w:val="24"/>
              </w:rPr>
              <w:t>跨足大陸及海外市場。</w:t>
            </w:r>
          </w:p>
          <w:p w:rsidR="00161123" w:rsidRPr="00476B96" w:rsidRDefault="008567E7" w:rsidP="00476B96">
            <w:pPr>
              <w:pStyle w:val="af3"/>
              <w:numPr>
                <w:ilvl w:val="1"/>
                <w:numId w:val="24"/>
              </w:numPr>
              <w:autoSpaceDE w:val="0"/>
              <w:autoSpaceDN w:val="0"/>
              <w:adjustRightInd w:val="0"/>
              <w:ind w:leftChars="0" w:left="1218" w:hanging="509"/>
              <w:rPr>
                <w:rFonts w:ascii="標楷體" w:eastAsia="標楷體" w:hAnsi="標楷體"/>
              </w:rPr>
            </w:pPr>
            <w:r w:rsidRPr="00476B96">
              <w:rPr>
                <w:rStyle w:val="HTML1"/>
                <w:rFonts w:ascii="標楷體" w:eastAsia="標楷體" w:hAnsi="標楷體" w:cs="Times New Roman" w:hint="eastAsia"/>
                <w:sz w:val="24"/>
                <w:szCs w:val="24"/>
              </w:rPr>
              <w:t>訓練業務人員，提升專業能力。</w:t>
            </w:r>
          </w:p>
        </w:tc>
      </w:tr>
    </w:tbl>
    <w:p w:rsidR="00161123" w:rsidRPr="00AF1FF2" w:rsidRDefault="00161123">
      <w:pPr>
        <w:jc w:val="both"/>
        <w:rPr>
          <w:rFonts w:eastAsia="標楷體"/>
        </w:rPr>
      </w:pPr>
      <w:r w:rsidRPr="00AF1FF2">
        <w:rPr>
          <w:rFonts w:eastAsia="標楷體"/>
        </w:rPr>
        <w:lastRenderedPageBreak/>
        <w:t xml:space="preserve">                                                                          </w:t>
      </w:r>
      <w:r w:rsidR="000F00B4">
        <w:rPr>
          <w:rFonts w:eastAsia="標楷體"/>
          <w:noProof/>
        </w:rPr>
        <w:drawing>
          <wp:inline distT="0" distB="0" distL="0" distR="0">
            <wp:extent cx="409575" cy="152400"/>
            <wp:effectExtent l="0" t="0" r="9525" b="0"/>
            <wp:docPr id="2" name="圖片 2"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4"/>
        <w:gridCol w:w="2546"/>
        <w:gridCol w:w="3303"/>
        <w:gridCol w:w="1673"/>
        <w:gridCol w:w="1182"/>
      </w:tblGrid>
      <w:tr w:rsidR="00161123" w:rsidRPr="00AF1FF2">
        <w:trPr>
          <w:cantSplit/>
        </w:trPr>
        <w:tc>
          <w:tcPr>
            <w:tcW w:w="9568" w:type="dxa"/>
            <w:gridSpan w:val="5"/>
          </w:tcPr>
          <w:bookmarkStart w:id="3" w:name="主要業務項目"/>
          <w:bookmarkEnd w:id="3"/>
          <w:p w:rsidR="00161123" w:rsidRPr="00AF1FF2" w:rsidRDefault="000F00B4" w:rsidP="00776B08">
            <w:pPr>
              <w:tabs>
                <w:tab w:val="left" w:pos="3570"/>
              </w:tabs>
              <w:spacing w:beforeLines="50" w:before="180"/>
              <w:rPr>
                <w:rFonts w:eastAsia="標楷體"/>
                <w:b/>
                <w:bCs/>
              </w:rPr>
            </w:pPr>
            <w:r>
              <w:rPr>
                <w:rFonts w:eastAsia="標楷體"/>
                <w:noProof/>
                <w:sz w:val="20"/>
                <w:szCs w:val="26"/>
              </w:rPr>
              <mc:AlternateContent>
                <mc:Choice Requires="wps">
                  <w:drawing>
                    <wp:anchor distT="0" distB="0" distL="114300" distR="114300" simplePos="0" relativeHeight="251652608" behindDoc="1" locked="0" layoutInCell="1" allowOverlap="1">
                      <wp:simplePos x="0" y="0"/>
                      <wp:positionH relativeFrom="column">
                        <wp:posOffset>-13970</wp:posOffset>
                      </wp:positionH>
                      <wp:positionV relativeFrom="paragraph">
                        <wp:posOffset>-5715</wp:posOffset>
                      </wp:positionV>
                      <wp:extent cx="6057900" cy="564515"/>
                      <wp:effectExtent l="127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123" w:rsidRDefault="00161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1.1pt;margin-top:-.45pt;width:477pt;height:4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TnzwIAANUFAAAOAAAAZHJzL2Uyb0RvYy54bWysVF1vmzAUfZ+0/2D5PQUySAIKqdqmmSZ1&#10;H1I77dkxBqwZm9lOoJv233dtSMrWPkzTiOT4497re849vuvLvhHoyLThSuY4uggxYpKqgssqx58f&#10;drMVRsYSWRChJMvxIzP4cvP61bprMzZXtRIF0wiCSJN1bY5ra9ssCAytWUPMhWqZhMNS6YZYWOoq&#10;KDTpIHojgnkYLoJO6aLVijJjYHc7HOKNj1+WjNqPZWmYRSLHkJv1o/bj3o3BZk2ySpO25nRMg/xD&#10;Fg3hEi49h9oSS9BB82ehGk61Mqq0F1Q1gSpLTpnHAGii8A809zVpmccC5Jj2TJP5f2Hph+MnjXgB&#10;tZtjJEkDNXpgvUXXqkdJ7PjpWpOB2X0LhraHfbD1WE17p+hXg6S6qYms2JXWqqsZKSC/yHkGE9ch&#10;jnFB9t17VcA95GCVD9SXunHkAR0IokOdHs+1cblQ2FyEyTIN4YjCWbKIkyjxV5Ds5N1qY98y1SA3&#10;ybGG2vvo5HhnrMuGZCeTsVLFjguBtLJfuK092SdolQEfb2VQqwBPOCDW1f5GaHQkIKfbrfuNSVRm&#10;ap2E8D332PnvRY/Iebzg8uwSQHFOTnCJgHjgIx7ckaFEMFfM0yWaeJAuOSHdKJUDPdAx7ADDI1jH&#10;tRftjzSax+H1PJ3tFqvlLN7FySxdhqtZGKXX6SKM03i7++kARnFW86Jg8o5LdnpAUfx3Ah2f8iB9&#10;/4RQl+M0mScDd0rwc/ZmSr1H6x8v0GGmZg230E8Eb3K8GjgBqCRzqryVhZ9bwsUwD35P30sEODj9&#10;e1a8hp1sBwHbft/75/LGMez0vVfFI4gaVOSVC70QJrXS3zHqoK/k2Hw7EM0wEu8kCCmN4tg1Ir+I&#10;k+UcFnp6sp+eEEkhVI4thkK76Y0dmteh1byq4abhKUp1BY+p5F7nT1mNTxB6h8c09jnXnKZrb/XU&#10;jTe/AAAA//8DAFBLAwQUAAYACAAAACEA/Vwsad8AAAAHAQAADwAAAGRycy9kb3ducmV2LnhtbEyP&#10;T0vDQBDF70K/wzIFb+2mATWN2ZRSqaIVoX+g1212TEKzszG7TeO3dzzp6TG8x3u/yRaDbUSPna8d&#10;KZhNIxBIhTM1lQoO+/UkAeGDJqMbR6jgGz0s8tFNplPjrrTFfhdKwSXkU62gCqFNpfRFhVb7qWuR&#10;2Pt0ndWBz66UptNXLreNjKPoXlpdEy9UusVVhcV5d7EK+teXj836DXH5RMf3/cEWD1/PiVK342H5&#10;CCLgEP7C8IvP6JAz08ldyHjRKJjEMSdZ5yDYnt/N+JOTgiSJQOaZ/M+f/wAAAP//AwBQSwECLQAU&#10;AAYACAAAACEAtoM4kv4AAADhAQAAEwAAAAAAAAAAAAAAAAAAAAAAW0NvbnRlbnRfVHlwZXNdLnht&#10;bFBLAQItABQABgAIAAAAIQA4/SH/1gAAAJQBAAALAAAAAAAAAAAAAAAAAC8BAABfcmVscy8ucmVs&#10;c1BLAQItABQABgAIAAAAIQBfD2TnzwIAANUFAAAOAAAAAAAAAAAAAAAAAC4CAABkcnMvZTJvRG9j&#10;LnhtbFBLAQItABQABgAIAAAAIQD9XCxp3wAAAAcBAAAPAAAAAAAAAAAAAAAAACkFAABkcnMvZG93&#10;bnJldi54bWxQSwUGAAAAAAQABADzAAAANQYAAAAA&#10;" fillcolor="#ededed" stroked="f">
                      <v:fill rotate="t" focus="50%" type="gradient"/>
                      <v:textbox>
                        <w:txbxContent>
                          <w:p w:rsidR="00161123" w:rsidRDefault="00161123"/>
                        </w:txbxContent>
                      </v:textbox>
                    </v:shape>
                  </w:pict>
                </mc:Fallback>
              </mc:AlternateContent>
            </w:r>
            <w:r w:rsidR="00161123" w:rsidRPr="00AF1FF2">
              <w:rPr>
                <w:rFonts w:eastAsia="標楷體"/>
                <w:b/>
                <w:bCs/>
              </w:rPr>
              <w:t>主要業務項目：</w:t>
            </w:r>
            <w:r w:rsidR="00776B08">
              <w:rPr>
                <w:rFonts w:eastAsia="標楷體"/>
                <w:b/>
                <w:bCs/>
              </w:rPr>
              <w:tab/>
            </w:r>
          </w:p>
          <w:p w:rsidR="00161123" w:rsidRPr="00C450B8" w:rsidRDefault="008567E7" w:rsidP="008567E7">
            <w:pPr>
              <w:autoSpaceDE w:val="0"/>
              <w:autoSpaceDN w:val="0"/>
              <w:adjustRightInd w:val="0"/>
              <w:rPr>
                <w:rFonts w:eastAsia="標楷體"/>
                <w:snapToGrid w:val="0"/>
                <w:color w:val="FF0000"/>
                <w:sz w:val="20"/>
              </w:rPr>
            </w:pPr>
            <w:r>
              <w:rPr>
                <w:rStyle w:val="HTML1"/>
                <w:rFonts w:ascii="標楷體" w:eastAsia="標楷體" w:hAnsi="標楷體" w:cs="Times New Roman" w:hint="eastAsia"/>
                <w:sz w:val="24"/>
                <w:szCs w:val="24"/>
              </w:rPr>
              <w:t xml:space="preserve">   </w:t>
            </w:r>
            <w:r w:rsidR="00161123" w:rsidRPr="008567E7">
              <w:rPr>
                <w:rStyle w:val="HTML1"/>
                <w:rFonts w:ascii="標楷體" w:eastAsia="標楷體" w:hAnsi="標楷體" w:cs="Times New Roman"/>
                <w:sz w:val="24"/>
                <w:szCs w:val="24"/>
              </w:rPr>
              <w:t>主要係</w:t>
            </w:r>
            <w:r w:rsidR="00F146B6" w:rsidRPr="008567E7">
              <w:rPr>
                <w:rStyle w:val="HTML1"/>
                <w:rFonts w:ascii="標楷體" w:eastAsia="標楷體" w:hAnsi="標楷體" w:cs="Times New Roman" w:hint="eastAsia"/>
                <w:sz w:val="24"/>
                <w:szCs w:val="24"/>
              </w:rPr>
              <w:t>從事水泥</w:t>
            </w:r>
            <w:r w:rsidR="00C450B8" w:rsidRPr="008567E7">
              <w:rPr>
                <w:rStyle w:val="HTML1"/>
                <w:rFonts w:ascii="標楷體" w:eastAsia="標楷體" w:hAnsi="標楷體" w:cs="Times New Roman" w:hint="eastAsia"/>
                <w:sz w:val="24"/>
                <w:szCs w:val="24"/>
              </w:rPr>
              <w:t>熟料</w:t>
            </w:r>
            <w:r w:rsidR="00037A89" w:rsidRPr="008567E7">
              <w:rPr>
                <w:rStyle w:val="HTML1"/>
                <w:rFonts w:ascii="標楷體" w:eastAsia="標楷體" w:hAnsi="標楷體" w:cs="Times New Roman" w:hint="eastAsia"/>
                <w:sz w:val="24"/>
                <w:szCs w:val="24"/>
              </w:rPr>
              <w:t>、預拌式泥作材料生產與</w:t>
            </w:r>
            <w:r w:rsidR="00037A89" w:rsidRPr="008567E7">
              <w:rPr>
                <w:rStyle w:val="HTML1"/>
                <w:rFonts w:ascii="標楷體" w:eastAsia="標楷體" w:hAnsi="標楷體" w:cs="Times New Roman"/>
                <w:sz w:val="24"/>
                <w:szCs w:val="24"/>
              </w:rPr>
              <w:t>室內</w:t>
            </w:r>
            <w:r w:rsidR="004576D8">
              <w:rPr>
                <w:rStyle w:val="HTML1"/>
                <w:rFonts w:ascii="標楷體" w:eastAsia="標楷體" w:hAnsi="標楷體" w:cs="Times New Roman" w:hint="eastAsia"/>
                <w:sz w:val="24"/>
                <w:szCs w:val="24"/>
              </w:rPr>
              <w:t>/景觀</w:t>
            </w:r>
            <w:r w:rsidR="00037A89" w:rsidRPr="008567E7">
              <w:rPr>
                <w:rStyle w:val="HTML1"/>
                <w:rFonts w:ascii="標楷體" w:eastAsia="標楷體" w:hAnsi="標楷體" w:cs="Times New Roman"/>
                <w:sz w:val="24"/>
                <w:szCs w:val="24"/>
              </w:rPr>
              <w:t>裝修設計</w:t>
            </w:r>
            <w:r w:rsidR="00037A89" w:rsidRPr="008567E7">
              <w:rPr>
                <w:rStyle w:val="HTML1"/>
                <w:rFonts w:ascii="標楷體" w:eastAsia="標楷體" w:hAnsi="標楷體" w:cs="Times New Roman" w:hint="eastAsia"/>
                <w:sz w:val="24"/>
                <w:szCs w:val="24"/>
              </w:rPr>
              <w:t>等相關工程。</w:t>
            </w:r>
            <w:r w:rsidR="00161123" w:rsidRPr="008567E7">
              <w:rPr>
                <w:rStyle w:val="HTML1"/>
                <w:rFonts w:ascii="標楷體" w:eastAsia="標楷體" w:hAnsi="標楷體" w:cs="Times New Roman"/>
                <w:sz w:val="24"/>
                <w:szCs w:val="24"/>
              </w:rPr>
              <w:t xml:space="preserve">   </w:t>
            </w:r>
            <w:r w:rsidR="00161123" w:rsidRPr="00C450B8">
              <w:rPr>
                <w:rFonts w:eastAsia="標楷體"/>
                <w:color w:val="FF0000"/>
                <w:sz w:val="20"/>
              </w:rPr>
              <w:t xml:space="preserve">                                      </w:t>
            </w:r>
          </w:p>
        </w:tc>
      </w:tr>
      <w:tr w:rsidR="00161123" w:rsidRPr="008222B2">
        <w:trPr>
          <w:cantSplit/>
        </w:trPr>
        <w:tc>
          <w:tcPr>
            <w:tcW w:w="9568" w:type="dxa"/>
            <w:gridSpan w:val="5"/>
            <w:vAlign w:val="center"/>
          </w:tcPr>
          <w:p w:rsidR="00161123" w:rsidRPr="008222B2" w:rsidRDefault="00161123" w:rsidP="008222B2">
            <w:pPr>
              <w:tabs>
                <w:tab w:val="left" w:pos="3570"/>
              </w:tabs>
              <w:spacing w:beforeLines="50" w:before="180"/>
              <w:rPr>
                <w:rFonts w:eastAsia="標楷體"/>
                <w:b/>
                <w:bCs/>
              </w:rPr>
            </w:pPr>
            <w:r w:rsidRPr="008222B2">
              <w:rPr>
                <w:rFonts w:eastAsia="標楷體"/>
                <w:b/>
                <w:bCs/>
              </w:rPr>
              <w:t>公司所屬產業之上、中、下游結構圖：</w:t>
            </w:r>
          </w:p>
          <w:p w:rsidR="00D31FEB" w:rsidRPr="008222B2" w:rsidRDefault="00D31FEB" w:rsidP="008222B2">
            <w:pPr>
              <w:autoSpaceDE w:val="0"/>
              <w:autoSpaceDN w:val="0"/>
              <w:adjustRightInd w:val="0"/>
              <w:ind w:firstLineChars="200" w:firstLine="480"/>
              <w:rPr>
                <w:rStyle w:val="HTML1"/>
                <w:rFonts w:ascii="標楷體" w:eastAsia="標楷體" w:hAnsi="標楷體" w:cs="Times New Roman"/>
                <w:sz w:val="24"/>
                <w:szCs w:val="24"/>
              </w:rPr>
            </w:pPr>
            <w:r w:rsidRPr="008222B2">
              <w:rPr>
                <w:rStyle w:val="HTML1"/>
                <w:rFonts w:ascii="標楷體" w:eastAsia="標楷體" w:hAnsi="標楷體" w:cs="Times New Roman" w:hint="eastAsia"/>
                <w:sz w:val="24"/>
                <w:szCs w:val="24"/>
              </w:rPr>
              <w:t>水泥工業的上游產業包括：提供矽砂及黏土原料的土石採取業、提供天然石膏及石灰石原料的非金屬礦業、提供鐵渣及爐石原料的鋼鐵冶鍊業、提供飛灰及再生石膏原料的火力發電業，也包含製程中所配合之電力供應業、燃料供應業及鐵路運輸業、汽車運輸業、水上運輸業等支援性產業。直接需要水泥成品供應的下游產業包括：預拌混凝土業、水泥製品業（如混凝土管、水泥磚、預鑄構件等）及營建業等。</w:t>
            </w:r>
          </w:p>
          <w:p w:rsidR="00AB3BFD" w:rsidRPr="008222B2" w:rsidRDefault="00AB3BFD" w:rsidP="00AB3BFD">
            <w:pPr>
              <w:pStyle w:val="ListParagraph1"/>
              <w:spacing w:before="50" w:after="50" w:line="300" w:lineRule="exact"/>
              <w:ind w:leftChars="0" w:left="0"/>
              <w:jc w:val="both"/>
              <w:rPr>
                <w:rFonts w:ascii="Times New Roman" w:eastAsia="標楷體" w:hAnsi="Times New Roman"/>
                <w:b/>
                <w:szCs w:val="24"/>
              </w:rPr>
            </w:pPr>
          </w:p>
          <w:p w:rsidR="00AB3BFD" w:rsidRPr="008222B2" w:rsidRDefault="00AB3BFD" w:rsidP="00AB3BFD">
            <w:pPr>
              <w:pStyle w:val="ListParagraph1"/>
              <w:spacing w:before="50" w:after="50" w:line="300" w:lineRule="exact"/>
              <w:ind w:leftChars="0" w:left="0"/>
              <w:jc w:val="both"/>
              <w:rPr>
                <w:rFonts w:ascii="Times New Roman" w:eastAsia="標楷體" w:hAnsi="Times New Roman"/>
                <w:b/>
                <w:szCs w:val="24"/>
              </w:rPr>
            </w:pPr>
          </w:p>
          <w:p w:rsidR="00AB3BFD" w:rsidRPr="008222B2" w:rsidRDefault="00AB3BFD" w:rsidP="00AB3BFD">
            <w:pPr>
              <w:pStyle w:val="ListParagraph1"/>
              <w:spacing w:before="50" w:after="50" w:line="300" w:lineRule="exact"/>
              <w:ind w:leftChars="0" w:left="0"/>
              <w:jc w:val="both"/>
              <w:rPr>
                <w:rFonts w:ascii="Times New Roman" w:eastAsia="標楷體" w:hAnsi="Times New Roman"/>
                <w:b/>
                <w:szCs w:val="24"/>
              </w:rPr>
            </w:pPr>
          </w:p>
          <w:p w:rsidR="00AB3BFD" w:rsidRPr="008222B2" w:rsidRDefault="00AB3BFD" w:rsidP="00AB3BFD">
            <w:pPr>
              <w:pStyle w:val="ListParagraph1"/>
              <w:spacing w:before="50" w:after="50" w:line="300" w:lineRule="exact"/>
              <w:ind w:leftChars="0" w:left="0"/>
              <w:jc w:val="both"/>
              <w:rPr>
                <w:rFonts w:ascii="Times New Roman" w:eastAsia="標楷體" w:hAnsi="Times New Roman"/>
                <w:b/>
                <w:szCs w:val="24"/>
              </w:rPr>
            </w:pPr>
          </w:p>
          <w:p w:rsidR="00AB3BFD" w:rsidRPr="008222B2" w:rsidRDefault="00AB3BFD" w:rsidP="00AB3BFD">
            <w:pPr>
              <w:pStyle w:val="ListParagraph1"/>
              <w:spacing w:before="50" w:after="50" w:line="300" w:lineRule="exact"/>
              <w:ind w:leftChars="0" w:left="0"/>
              <w:jc w:val="both"/>
              <w:rPr>
                <w:rFonts w:ascii="Times New Roman" w:eastAsia="標楷體" w:hAnsi="Times New Roman"/>
                <w:b/>
                <w:szCs w:val="24"/>
              </w:rPr>
            </w:pPr>
          </w:p>
          <w:p w:rsidR="00AB3BFD" w:rsidRPr="008222B2" w:rsidRDefault="00AB3BFD" w:rsidP="00AB3BFD">
            <w:pPr>
              <w:pStyle w:val="ListParagraph1"/>
              <w:spacing w:before="50" w:after="50" w:line="300" w:lineRule="exact"/>
              <w:ind w:leftChars="0" w:left="0"/>
              <w:jc w:val="both"/>
              <w:rPr>
                <w:rFonts w:ascii="Times New Roman" w:eastAsia="標楷體" w:hAnsi="Times New Roman"/>
                <w:b/>
                <w:szCs w:val="24"/>
              </w:rPr>
            </w:pPr>
          </w:p>
          <w:p w:rsidR="00AB3BFD" w:rsidRPr="008222B2" w:rsidRDefault="000F00B4" w:rsidP="00AB3BFD">
            <w:pPr>
              <w:pStyle w:val="ListParagraph1"/>
              <w:spacing w:before="50" w:after="50" w:line="300" w:lineRule="exact"/>
              <w:ind w:leftChars="0" w:left="0"/>
              <w:jc w:val="both"/>
              <w:rPr>
                <w:rFonts w:ascii="Times New Roman" w:eastAsia="標楷體" w:hAnsi="Times New Roman"/>
                <w:b/>
                <w:szCs w:val="24"/>
              </w:rPr>
            </w:pPr>
            <w:r>
              <w:rPr>
                <w:noProof/>
              </w:rPr>
              <w:drawing>
                <wp:anchor distT="0" distB="0" distL="114300" distR="114300" simplePos="0" relativeHeight="251664896" behindDoc="0" locked="0" layoutInCell="1" allowOverlap="1">
                  <wp:simplePos x="0" y="0"/>
                  <wp:positionH relativeFrom="column">
                    <wp:posOffset>3810</wp:posOffset>
                  </wp:positionH>
                  <wp:positionV relativeFrom="paragraph">
                    <wp:posOffset>-1291590</wp:posOffset>
                  </wp:positionV>
                  <wp:extent cx="4681855" cy="1444625"/>
                  <wp:effectExtent l="0" t="0" r="4445" b="3175"/>
                  <wp:wrapSquare wrapText="bothSides"/>
                  <wp:docPr id="158" name="圖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1855" cy="1444625"/>
                          </a:xfrm>
                          <a:prstGeom prst="rect">
                            <a:avLst/>
                          </a:prstGeom>
                          <a:noFill/>
                        </pic:spPr>
                      </pic:pic>
                    </a:graphicData>
                  </a:graphic>
                  <wp14:sizeRelH relativeFrom="page">
                    <wp14:pctWidth>0</wp14:pctWidth>
                  </wp14:sizeRelH>
                  <wp14:sizeRelV relativeFrom="page">
                    <wp14:pctHeight>0</wp14:pctHeight>
                  </wp14:sizeRelV>
                </wp:anchor>
              </w:drawing>
            </w:r>
          </w:p>
          <w:p w:rsidR="00710593" w:rsidRDefault="009C09F9" w:rsidP="00D51873">
            <w:pPr>
              <w:pStyle w:val="Default"/>
              <w:rPr>
                <w:rFonts w:ascii="Times New Roman" w:cs="Times New Roman"/>
                <w:sz w:val="20"/>
                <w:szCs w:val="20"/>
              </w:rPr>
            </w:pPr>
            <w:r w:rsidRPr="008222B2">
              <w:rPr>
                <w:rFonts w:ascii="Times New Roman" w:hAnsi="標楷體"/>
                <w:sz w:val="20"/>
                <w:szCs w:val="20"/>
              </w:rPr>
              <w:t>資料來源：</w:t>
            </w:r>
            <w:r w:rsidR="00AB3BFD" w:rsidRPr="008222B2">
              <w:rPr>
                <w:rFonts w:hint="eastAsia"/>
                <w:sz w:val="20"/>
                <w:szCs w:val="20"/>
              </w:rPr>
              <w:t>台灣經濟研究院</w:t>
            </w:r>
            <w:r w:rsidR="00AB3BFD" w:rsidRPr="008222B2">
              <w:rPr>
                <w:rFonts w:ascii="Times New Roman" w:cs="Times New Roman"/>
                <w:sz w:val="20"/>
                <w:szCs w:val="20"/>
              </w:rPr>
              <w:t>產經資料庫</w:t>
            </w:r>
            <w:r w:rsidR="00505C8D" w:rsidRPr="008222B2">
              <w:rPr>
                <w:rFonts w:ascii="Times New Roman" w:cs="Times New Roman"/>
                <w:sz w:val="20"/>
                <w:szCs w:val="20"/>
              </w:rPr>
              <w:t>，</w:t>
            </w:r>
            <w:r w:rsidR="00505C8D" w:rsidRPr="008222B2">
              <w:rPr>
                <w:rFonts w:ascii="Times New Roman" w:cs="Times New Roman"/>
                <w:sz w:val="20"/>
                <w:szCs w:val="20"/>
              </w:rPr>
              <w:t>2014</w:t>
            </w:r>
            <w:r w:rsidR="00505C8D" w:rsidRPr="008222B2">
              <w:rPr>
                <w:rFonts w:ascii="Times New Roman" w:cs="Times New Roman"/>
                <w:sz w:val="20"/>
                <w:szCs w:val="20"/>
              </w:rPr>
              <w:t>年</w:t>
            </w:r>
            <w:r w:rsidR="00505C8D" w:rsidRPr="008222B2">
              <w:rPr>
                <w:rFonts w:ascii="Times New Roman" w:cs="Times New Roman"/>
                <w:sz w:val="20"/>
                <w:szCs w:val="20"/>
              </w:rPr>
              <w:t>4</w:t>
            </w:r>
            <w:r w:rsidR="00505C8D" w:rsidRPr="008222B2">
              <w:rPr>
                <w:rFonts w:ascii="Times New Roman" w:cs="Times New Roman"/>
                <w:sz w:val="20"/>
                <w:szCs w:val="20"/>
              </w:rPr>
              <w:t>月。</w:t>
            </w:r>
          </w:p>
          <w:p w:rsidR="0063578D" w:rsidRPr="0063578D" w:rsidRDefault="0063578D" w:rsidP="0063578D">
            <w:pPr>
              <w:autoSpaceDE w:val="0"/>
              <w:autoSpaceDN w:val="0"/>
              <w:adjustRightInd w:val="0"/>
              <w:spacing w:beforeLines="50" w:before="180" w:afterLines="50" w:after="180" w:line="300" w:lineRule="exact"/>
              <w:ind w:firstLineChars="200" w:firstLine="480"/>
              <w:rPr>
                <w:rFonts w:eastAsia="標楷體"/>
                <w:kern w:val="0"/>
              </w:rPr>
            </w:pPr>
            <w:r w:rsidRPr="000C4CE1">
              <w:rPr>
                <w:rFonts w:eastAsia="標楷體" w:hAnsi="標楷體"/>
                <w:kern w:val="0"/>
              </w:rPr>
              <w:t>預拌式泥作砂漿的上游產業包括：提供砂石、矽砂原料的土石採取業、提供水泥、爐石粉、細石粉的水泥業，也包含製程中所配合燃料供應業及汽車運輸業等支援性產業。成品供應的下游產業，包括：營建業、室內裝修工程業及土木包工業等。</w:t>
            </w:r>
          </w:p>
        </w:tc>
      </w:tr>
      <w:tr w:rsidR="00004C33" w:rsidRPr="00AF1FF2" w:rsidTr="008E45D2">
        <w:tc>
          <w:tcPr>
            <w:tcW w:w="909" w:type="dxa"/>
            <w:shd w:val="clear" w:color="auto" w:fill="F9F9F9"/>
            <w:vAlign w:val="center"/>
          </w:tcPr>
          <w:p w:rsidR="00161123" w:rsidRPr="00AF1FF2" w:rsidRDefault="00161123">
            <w:pPr>
              <w:snapToGrid w:val="0"/>
              <w:spacing w:line="300" w:lineRule="exact"/>
              <w:jc w:val="distribute"/>
              <w:rPr>
                <w:rFonts w:eastAsia="標楷體"/>
                <w:sz w:val="20"/>
                <w:szCs w:val="26"/>
              </w:rPr>
            </w:pPr>
            <w:r w:rsidRPr="00AF1FF2">
              <w:rPr>
                <w:rFonts w:eastAsia="標楷體"/>
                <w:sz w:val="20"/>
                <w:szCs w:val="26"/>
              </w:rPr>
              <w:t>產品名稱</w:t>
            </w:r>
          </w:p>
        </w:tc>
        <w:tc>
          <w:tcPr>
            <w:tcW w:w="2105" w:type="dxa"/>
            <w:shd w:val="clear" w:color="auto" w:fill="F9F9F9"/>
            <w:vAlign w:val="center"/>
          </w:tcPr>
          <w:p w:rsidR="00161123" w:rsidRPr="00266609" w:rsidRDefault="00161123">
            <w:pPr>
              <w:pStyle w:val="a5"/>
              <w:spacing w:line="300" w:lineRule="exact"/>
              <w:rPr>
                <w:sz w:val="20"/>
                <w:szCs w:val="26"/>
              </w:rPr>
            </w:pPr>
            <w:r w:rsidRPr="00266609">
              <w:rPr>
                <w:sz w:val="20"/>
                <w:szCs w:val="26"/>
              </w:rPr>
              <w:t>產品圖示</w:t>
            </w:r>
          </w:p>
          <w:p w:rsidR="00161123" w:rsidRPr="00AF1FF2" w:rsidRDefault="00161123">
            <w:pPr>
              <w:pStyle w:val="a5"/>
              <w:spacing w:line="300" w:lineRule="exact"/>
              <w:rPr>
                <w:sz w:val="20"/>
                <w:szCs w:val="26"/>
              </w:rPr>
            </w:pPr>
            <w:r w:rsidRPr="00266609">
              <w:rPr>
                <w:sz w:val="20"/>
                <w:szCs w:val="26"/>
              </w:rPr>
              <w:t>及介紹</w:t>
            </w:r>
          </w:p>
        </w:tc>
        <w:tc>
          <w:tcPr>
            <w:tcW w:w="3653" w:type="dxa"/>
            <w:shd w:val="clear" w:color="auto" w:fill="F9F9F9"/>
            <w:vAlign w:val="center"/>
          </w:tcPr>
          <w:p w:rsidR="00161123" w:rsidRPr="00AF1FF2" w:rsidRDefault="00161123">
            <w:pPr>
              <w:pStyle w:val="a5"/>
              <w:spacing w:line="300" w:lineRule="exact"/>
              <w:rPr>
                <w:sz w:val="20"/>
                <w:szCs w:val="26"/>
              </w:rPr>
            </w:pPr>
            <w:r w:rsidRPr="00AF1FF2">
              <w:rPr>
                <w:sz w:val="20"/>
                <w:szCs w:val="26"/>
              </w:rPr>
              <w:t>重要用途或功能</w:t>
            </w:r>
          </w:p>
        </w:tc>
        <w:tc>
          <w:tcPr>
            <w:tcW w:w="1703" w:type="dxa"/>
            <w:shd w:val="clear" w:color="auto" w:fill="F9F9F9"/>
          </w:tcPr>
          <w:p w:rsidR="00161123" w:rsidRPr="00AF1FF2" w:rsidRDefault="00161123">
            <w:pPr>
              <w:jc w:val="center"/>
              <w:rPr>
                <w:rFonts w:eastAsia="標楷體"/>
                <w:sz w:val="20"/>
                <w:szCs w:val="26"/>
              </w:rPr>
            </w:pPr>
            <w:r w:rsidRPr="00AF1FF2">
              <w:rPr>
                <w:rFonts w:eastAsia="標楷體"/>
                <w:sz w:val="20"/>
              </w:rPr>
              <w:t>最近一年度</w:t>
            </w:r>
          </w:p>
          <w:p w:rsidR="00161123" w:rsidRPr="00AF1FF2" w:rsidRDefault="00161123">
            <w:pPr>
              <w:jc w:val="center"/>
              <w:rPr>
                <w:rFonts w:eastAsia="標楷體"/>
                <w:sz w:val="20"/>
              </w:rPr>
            </w:pPr>
            <w:r w:rsidRPr="00AF1FF2">
              <w:rPr>
                <w:rFonts w:eastAsia="標楷體"/>
                <w:sz w:val="20"/>
                <w:szCs w:val="26"/>
              </w:rPr>
              <w:t>營收金額</w:t>
            </w:r>
            <w:r w:rsidRPr="00AF1FF2">
              <w:rPr>
                <w:rFonts w:eastAsia="標楷體"/>
                <w:sz w:val="20"/>
                <w:szCs w:val="26"/>
              </w:rPr>
              <w:t>(</w:t>
            </w:r>
            <w:r w:rsidRPr="00AF1FF2">
              <w:rPr>
                <w:rFonts w:eastAsia="標楷體"/>
                <w:sz w:val="20"/>
                <w:szCs w:val="26"/>
              </w:rPr>
              <w:t>仟元</w:t>
            </w:r>
            <w:r w:rsidRPr="00AF1FF2">
              <w:rPr>
                <w:rFonts w:eastAsia="標楷體"/>
                <w:sz w:val="20"/>
                <w:szCs w:val="26"/>
              </w:rPr>
              <w:t>)</w:t>
            </w:r>
          </w:p>
        </w:tc>
        <w:tc>
          <w:tcPr>
            <w:tcW w:w="1198" w:type="dxa"/>
            <w:shd w:val="clear" w:color="auto" w:fill="F9F9F9"/>
          </w:tcPr>
          <w:p w:rsidR="00161123" w:rsidRPr="00AF1FF2" w:rsidRDefault="00161123">
            <w:pPr>
              <w:jc w:val="center"/>
              <w:rPr>
                <w:rFonts w:eastAsia="標楷體"/>
                <w:sz w:val="20"/>
                <w:szCs w:val="26"/>
              </w:rPr>
            </w:pPr>
            <w:r w:rsidRPr="00AF1FF2">
              <w:rPr>
                <w:rFonts w:eastAsia="標楷體"/>
                <w:sz w:val="20"/>
                <w:szCs w:val="26"/>
              </w:rPr>
              <w:t>佔總營收</w:t>
            </w:r>
          </w:p>
          <w:p w:rsidR="00161123" w:rsidRPr="00AF1FF2" w:rsidRDefault="00161123">
            <w:pPr>
              <w:jc w:val="center"/>
              <w:rPr>
                <w:rFonts w:eastAsia="標楷體"/>
                <w:sz w:val="20"/>
              </w:rPr>
            </w:pPr>
            <w:r w:rsidRPr="00AF1FF2">
              <w:rPr>
                <w:rFonts w:eastAsia="標楷體"/>
                <w:sz w:val="20"/>
                <w:szCs w:val="26"/>
              </w:rPr>
              <w:t>比重</w:t>
            </w:r>
            <w:r w:rsidRPr="00AF1FF2">
              <w:rPr>
                <w:rFonts w:eastAsia="標楷體"/>
                <w:sz w:val="20"/>
                <w:szCs w:val="26"/>
              </w:rPr>
              <w:t>(%)</w:t>
            </w:r>
          </w:p>
        </w:tc>
      </w:tr>
      <w:tr w:rsidR="00004C33" w:rsidRPr="00AF1FF2" w:rsidTr="008E45D2">
        <w:tc>
          <w:tcPr>
            <w:tcW w:w="909" w:type="dxa"/>
            <w:vAlign w:val="center"/>
          </w:tcPr>
          <w:p w:rsidR="009C09F9" w:rsidRPr="00AF1FF2" w:rsidRDefault="009C09F9" w:rsidP="009C09F9">
            <w:pPr>
              <w:tabs>
                <w:tab w:val="left" w:leader="dot" w:pos="6804"/>
                <w:tab w:val="right" w:pos="7598"/>
              </w:tabs>
              <w:snapToGrid w:val="0"/>
              <w:spacing w:line="300" w:lineRule="exact"/>
              <w:jc w:val="distribute"/>
              <w:rPr>
                <w:rFonts w:eastAsia="標楷體"/>
                <w:sz w:val="20"/>
              </w:rPr>
            </w:pPr>
            <w:r w:rsidRPr="000C4CE1">
              <w:rPr>
                <w:rFonts w:eastAsia="標楷體" w:hAnsi="標楷體"/>
                <w:color w:val="000000"/>
                <w:kern w:val="0"/>
              </w:rPr>
              <w:t>水泥熟料</w:t>
            </w:r>
          </w:p>
        </w:tc>
        <w:tc>
          <w:tcPr>
            <w:tcW w:w="2105" w:type="dxa"/>
            <w:vAlign w:val="center"/>
          </w:tcPr>
          <w:p w:rsidR="009C09F9" w:rsidRPr="00AF1FF2" w:rsidRDefault="000F00B4" w:rsidP="009C09F9">
            <w:pPr>
              <w:snapToGrid w:val="0"/>
              <w:spacing w:line="240" w:lineRule="atLeast"/>
              <w:jc w:val="center"/>
              <w:rPr>
                <w:rFonts w:eastAsia="標楷體"/>
                <w:b/>
                <w:bCs/>
                <w:color w:val="800080"/>
                <w:szCs w:val="26"/>
              </w:rPr>
            </w:pPr>
            <w:r>
              <w:rPr>
                <w:noProof/>
              </w:rPr>
              <w:drawing>
                <wp:inline distT="0" distB="0" distL="0" distR="0">
                  <wp:extent cx="1571625" cy="904875"/>
                  <wp:effectExtent l="0" t="0" r="9525" b="9525"/>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cstate="print">
                            <a:extLst>
                              <a:ext uri="{28A0092B-C50C-407E-A947-70E740481C1C}">
                                <a14:useLocalDpi xmlns:a14="http://schemas.microsoft.com/office/drawing/2010/main" val="0"/>
                              </a:ext>
                            </a:extLst>
                          </a:blip>
                          <a:srcRect l="20953" t="13940" r="22215" b="27882"/>
                          <a:stretch>
                            <a:fillRect/>
                          </a:stretch>
                        </pic:blipFill>
                        <pic:spPr bwMode="auto">
                          <a:xfrm>
                            <a:off x="0" y="0"/>
                            <a:ext cx="1571625" cy="904875"/>
                          </a:xfrm>
                          <a:prstGeom prst="rect">
                            <a:avLst/>
                          </a:prstGeom>
                          <a:noFill/>
                          <a:ln>
                            <a:noFill/>
                          </a:ln>
                        </pic:spPr>
                      </pic:pic>
                    </a:graphicData>
                  </a:graphic>
                </wp:inline>
              </w:drawing>
            </w:r>
          </w:p>
        </w:tc>
        <w:tc>
          <w:tcPr>
            <w:tcW w:w="3653" w:type="dxa"/>
            <w:vAlign w:val="center"/>
          </w:tcPr>
          <w:p w:rsidR="009C09F9" w:rsidRPr="0038651E" w:rsidRDefault="00362AFF" w:rsidP="00362AFF">
            <w:pPr>
              <w:snapToGrid w:val="0"/>
              <w:spacing w:line="240" w:lineRule="atLeast"/>
              <w:jc w:val="both"/>
              <w:rPr>
                <w:rFonts w:eastAsia="標楷體"/>
              </w:rPr>
            </w:pPr>
            <w:r w:rsidRPr="0038651E">
              <w:rPr>
                <w:rFonts w:eastAsia="標楷體" w:hint="eastAsia"/>
              </w:rPr>
              <w:t>水泥為營</w:t>
            </w:r>
            <w:r w:rsidR="00713ADC" w:rsidRPr="0038651E">
              <w:rPr>
                <w:rFonts w:eastAsia="標楷體" w:hint="eastAsia"/>
              </w:rPr>
              <w:t>建</w:t>
            </w:r>
            <w:r w:rsidRPr="0038651E">
              <w:rPr>
                <w:rFonts w:eastAsia="標楷體" w:hint="eastAsia"/>
              </w:rPr>
              <w:t>業</w:t>
            </w:r>
            <w:r w:rsidR="00713ADC" w:rsidRPr="0038651E">
              <w:rPr>
                <w:rFonts w:eastAsia="標楷體" w:hint="eastAsia"/>
              </w:rPr>
              <w:t>重要</w:t>
            </w:r>
            <w:r w:rsidRPr="0038651E">
              <w:rPr>
                <w:rFonts w:eastAsia="標楷體" w:hint="eastAsia"/>
              </w:rPr>
              <w:t>原料</w:t>
            </w:r>
            <w:r w:rsidR="00713ADC" w:rsidRPr="0038651E">
              <w:rPr>
                <w:rFonts w:eastAsia="標楷體" w:hint="eastAsia"/>
              </w:rPr>
              <w:t>物質，舉凡各項經濟建設，軍事工程及各種民生建設等均需投入大量水泥，已屬成熟產業，需求穩定。</w:t>
            </w:r>
          </w:p>
        </w:tc>
        <w:tc>
          <w:tcPr>
            <w:tcW w:w="1703" w:type="dxa"/>
            <w:vAlign w:val="center"/>
          </w:tcPr>
          <w:p w:rsidR="009C09F9" w:rsidRPr="000C4CE1" w:rsidRDefault="009C09F9" w:rsidP="009C09F9">
            <w:pPr>
              <w:spacing w:line="300" w:lineRule="exact"/>
              <w:ind w:right="113"/>
              <w:jc w:val="right"/>
              <w:rPr>
                <w:rFonts w:eastAsia="標楷體"/>
                <w:color w:val="000000"/>
              </w:rPr>
            </w:pPr>
            <w:r w:rsidRPr="000C4CE1">
              <w:rPr>
                <w:rFonts w:eastAsia="標楷體"/>
                <w:color w:val="000000"/>
              </w:rPr>
              <w:t>1,482,332</w:t>
            </w:r>
          </w:p>
        </w:tc>
        <w:tc>
          <w:tcPr>
            <w:tcW w:w="1198" w:type="dxa"/>
            <w:vAlign w:val="center"/>
          </w:tcPr>
          <w:p w:rsidR="009C09F9" w:rsidRPr="000C4CE1" w:rsidRDefault="009C09F9" w:rsidP="009C09F9">
            <w:pPr>
              <w:spacing w:line="300" w:lineRule="exact"/>
              <w:ind w:right="113"/>
              <w:jc w:val="right"/>
              <w:rPr>
                <w:rFonts w:eastAsia="標楷體"/>
                <w:color w:val="000000"/>
              </w:rPr>
            </w:pPr>
            <w:r w:rsidRPr="000C4CE1">
              <w:rPr>
                <w:rFonts w:eastAsia="標楷體"/>
                <w:color w:val="000000"/>
              </w:rPr>
              <w:t>67.56</w:t>
            </w:r>
          </w:p>
        </w:tc>
      </w:tr>
      <w:tr w:rsidR="00004C33" w:rsidRPr="00AF1FF2" w:rsidTr="008E45D2">
        <w:tc>
          <w:tcPr>
            <w:tcW w:w="909" w:type="dxa"/>
            <w:vAlign w:val="center"/>
          </w:tcPr>
          <w:p w:rsidR="009C09F9" w:rsidRPr="00AF1FF2" w:rsidRDefault="009C09F9" w:rsidP="009C09F9">
            <w:pPr>
              <w:tabs>
                <w:tab w:val="left" w:leader="dot" w:pos="6804"/>
                <w:tab w:val="right" w:pos="7598"/>
              </w:tabs>
              <w:snapToGrid w:val="0"/>
              <w:spacing w:line="300" w:lineRule="exact"/>
              <w:jc w:val="distribute"/>
              <w:rPr>
                <w:rFonts w:eastAsia="標楷體"/>
                <w:sz w:val="20"/>
              </w:rPr>
            </w:pPr>
            <w:r w:rsidRPr="000C4CE1">
              <w:rPr>
                <w:rFonts w:eastAsia="標楷體" w:hAnsi="標楷體"/>
                <w:color w:val="000000"/>
                <w:kern w:val="0"/>
              </w:rPr>
              <w:t>預拌式泥作砂漿</w:t>
            </w:r>
          </w:p>
        </w:tc>
        <w:tc>
          <w:tcPr>
            <w:tcW w:w="2105" w:type="dxa"/>
            <w:vAlign w:val="center"/>
          </w:tcPr>
          <w:p w:rsidR="009C09F9" w:rsidRPr="00AF1FF2" w:rsidRDefault="000F00B4" w:rsidP="009C09F9">
            <w:pPr>
              <w:snapToGrid w:val="0"/>
              <w:spacing w:line="240" w:lineRule="atLeast"/>
              <w:jc w:val="center"/>
              <w:rPr>
                <w:rFonts w:eastAsia="標楷體"/>
                <w:b/>
                <w:bCs/>
                <w:color w:val="008000"/>
                <w:szCs w:val="26"/>
              </w:rPr>
            </w:pPr>
            <w:r>
              <w:rPr>
                <w:noProof/>
              </w:rPr>
              <w:drawing>
                <wp:inline distT="0" distB="0" distL="0" distR="0">
                  <wp:extent cx="1219200" cy="1200150"/>
                  <wp:effectExtent l="0" t="0" r="0" b="0"/>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5" cstate="print">
                            <a:extLst>
                              <a:ext uri="{28A0092B-C50C-407E-A947-70E740481C1C}">
                                <a14:useLocalDpi xmlns:a14="http://schemas.microsoft.com/office/drawing/2010/main" val="0"/>
                              </a:ext>
                            </a:extLst>
                          </a:blip>
                          <a:srcRect l="32188" t="18652" r="32912" b="19598"/>
                          <a:stretch>
                            <a:fillRect/>
                          </a:stretch>
                        </pic:blipFill>
                        <pic:spPr bwMode="auto">
                          <a:xfrm>
                            <a:off x="0" y="0"/>
                            <a:ext cx="1219200" cy="1200150"/>
                          </a:xfrm>
                          <a:prstGeom prst="rect">
                            <a:avLst/>
                          </a:prstGeom>
                          <a:noFill/>
                          <a:ln>
                            <a:noFill/>
                          </a:ln>
                        </pic:spPr>
                      </pic:pic>
                    </a:graphicData>
                  </a:graphic>
                </wp:inline>
              </w:drawing>
            </w:r>
          </w:p>
        </w:tc>
        <w:tc>
          <w:tcPr>
            <w:tcW w:w="3653" w:type="dxa"/>
            <w:vAlign w:val="center"/>
          </w:tcPr>
          <w:p w:rsidR="009C09F9" w:rsidRDefault="00E53ACD" w:rsidP="009E0A5E">
            <w:pPr>
              <w:numPr>
                <w:ilvl w:val="0"/>
                <w:numId w:val="9"/>
              </w:numPr>
              <w:snapToGrid w:val="0"/>
              <w:spacing w:line="240" w:lineRule="atLeast"/>
              <w:jc w:val="both"/>
              <w:rPr>
                <w:rFonts w:eastAsia="標楷體"/>
              </w:rPr>
            </w:pPr>
            <w:r w:rsidRPr="009E0A5E">
              <w:rPr>
                <w:rFonts w:eastAsia="標楷體" w:hint="eastAsia"/>
              </w:rPr>
              <w:t>以材料的穩定性以</w:t>
            </w:r>
            <w:r w:rsidR="00713ADC" w:rsidRPr="009E0A5E">
              <w:rPr>
                <w:rFonts w:eastAsia="標楷體" w:hint="eastAsia"/>
              </w:rPr>
              <w:t>改善</w:t>
            </w:r>
            <w:r w:rsidRPr="009E0A5E">
              <w:rPr>
                <w:rFonts w:eastAsia="標楷體" w:hint="eastAsia"/>
              </w:rPr>
              <w:t>施工</w:t>
            </w:r>
            <w:r w:rsidR="00713ADC" w:rsidRPr="009E0A5E">
              <w:rPr>
                <w:rFonts w:eastAsia="標楷體" w:hint="eastAsia"/>
              </w:rPr>
              <w:t>現場拌合比例不穩定與砂漿原料品質不確定之缺點。</w:t>
            </w:r>
          </w:p>
          <w:p w:rsidR="009E0A5E" w:rsidRPr="009E0A5E" w:rsidRDefault="009E0A5E" w:rsidP="009E0A5E">
            <w:pPr>
              <w:numPr>
                <w:ilvl w:val="0"/>
                <w:numId w:val="9"/>
              </w:numPr>
              <w:autoSpaceDE w:val="0"/>
              <w:autoSpaceDN w:val="0"/>
              <w:adjustRightInd w:val="0"/>
              <w:rPr>
                <w:rFonts w:eastAsia="標楷體"/>
              </w:rPr>
            </w:pPr>
            <w:r w:rsidRPr="009E0A5E">
              <w:rPr>
                <w:rFonts w:eastAsia="標楷體" w:hint="eastAsia"/>
              </w:rPr>
              <w:t>目前工程所需及客戶需求，開發新產品或是客製品，如高拉力鋼筋用超高強度續接砂漿、耐酸防霉拋光填縫劑、自發泡水泥、超高強度耐磨耗自平泥、特種水泥、無白華水泥、防潮耐水批土材、抗裂打底材粉光材及其他客製化特殊產品。</w:t>
            </w:r>
          </w:p>
        </w:tc>
        <w:tc>
          <w:tcPr>
            <w:tcW w:w="1703" w:type="dxa"/>
            <w:vAlign w:val="center"/>
          </w:tcPr>
          <w:p w:rsidR="009C09F9" w:rsidRPr="009E0A5E" w:rsidRDefault="009C09F9" w:rsidP="009C09F9">
            <w:pPr>
              <w:spacing w:line="300" w:lineRule="exact"/>
              <w:ind w:right="113"/>
              <w:jc w:val="right"/>
              <w:rPr>
                <w:rFonts w:eastAsia="標楷體"/>
              </w:rPr>
            </w:pPr>
            <w:r w:rsidRPr="009E0A5E">
              <w:rPr>
                <w:rFonts w:eastAsia="標楷體"/>
              </w:rPr>
              <w:t>509,487</w:t>
            </w:r>
          </w:p>
        </w:tc>
        <w:tc>
          <w:tcPr>
            <w:tcW w:w="1198" w:type="dxa"/>
            <w:vAlign w:val="center"/>
          </w:tcPr>
          <w:p w:rsidR="009C09F9" w:rsidRPr="009E0A5E" w:rsidRDefault="009C09F9" w:rsidP="009C09F9">
            <w:pPr>
              <w:spacing w:line="300" w:lineRule="exact"/>
              <w:ind w:right="113"/>
              <w:jc w:val="right"/>
              <w:rPr>
                <w:rFonts w:eastAsia="標楷體"/>
              </w:rPr>
            </w:pPr>
            <w:r w:rsidRPr="009E0A5E">
              <w:rPr>
                <w:rFonts w:eastAsia="標楷體"/>
              </w:rPr>
              <w:t>23.22</w:t>
            </w:r>
          </w:p>
        </w:tc>
      </w:tr>
      <w:tr w:rsidR="00004C33" w:rsidRPr="00AF1FF2" w:rsidTr="008E45D2">
        <w:tc>
          <w:tcPr>
            <w:tcW w:w="909" w:type="dxa"/>
            <w:vAlign w:val="center"/>
          </w:tcPr>
          <w:p w:rsidR="009C09F9" w:rsidRPr="00AF1FF2" w:rsidRDefault="009C09F9" w:rsidP="009C09F9">
            <w:pPr>
              <w:tabs>
                <w:tab w:val="left" w:leader="dot" w:pos="6804"/>
                <w:tab w:val="right" w:pos="7598"/>
              </w:tabs>
              <w:snapToGrid w:val="0"/>
              <w:spacing w:line="300" w:lineRule="exact"/>
              <w:jc w:val="distribute"/>
              <w:rPr>
                <w:rFonts w:eastAsia="標楷體"/>
                <w:sz w:val="20"/>
              </w:rPr>
            </w:pPr>
            <w:r w:rsidRPr="000C4CE1">
              <w:rPr>
                <w:rFonts w:eastAsia="標楷體" w:hAnsi="標楷體"/>
                <w:color w:val="000000"/>
                <w:kern w:val="0"/>
              </w:rPr>
              <w:lastRenderedPageBreak/>
              <w:t>其他</w:t>
            </w:r>
          </w:p>
        </w:tc>
        <w:tc>
          <w:tcPr>
            <w:tcW w:w="2105" w:type="dxa"/>
            <w:vAlign w:val="center"/>
          </w:tcPr>
          <w:p w:rsidR="009C09F9" w:rsidRPr="009E0A5E" w:rsidRDefault="000F00B4" w:rsidP="009C09F9">
            <w:pPr>
              <w:snapToGrid w:val="0"/>
              <w:spacing w:line="240" w:lineRule="atLeast"/>
              <w:jc w:val="center"/>
              <w:rPr>
                <w:rFonts w:eastAsia="標楷體"/>
                <w:b/>
                <w:bCs/>
                <w:szCs w:val="26"/>
              </w:rPr>
            </w:pPr>
            <w:r>
              <w:rPr>
                <w:noProof/>
              </w:rPr>
              <w:drawing>
                <wp:inline distT="0" distB="0" distL="0" distR="0">
                  <wp:extent cx="1219200" cy="933450"/>
                  <wp:effectExtent l="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cstate="print">
                            <a:extLst>
                              <a:ext uri="{28A0092B-C50C-407E-A947-70E740481C1C}">
                                <a14:useLocalDpi xmlns:a14="http://schemas.microsoft.com/office/drawing/2010/main" val="0"/>
                              </a:ext>
                            </a:extLst>
                          </a:blip>
                          <a:srcRect l="24956" t="13506" r="25134" b="19278"/>
                          <a:stretch>
                            <a:fillRect/>
                          </a:stretch>
                        </pic:blipFill>
                        <pic:spPr bwMode="auto">
                          <a:xfrm>
                            <a:off x="0" y="0"/>
                            <a:ext cx="1219200" cy="933450"/>
                          </a:xfrm>
                          <a:prstGeom prst="rect">
                            <a:avLst/>
                          </a:prstGeom>
                          <a:noFill/>
                          <a:ln>
                            <a:noFill/>
                          </a:ln>
                        </pic:spPr>
                      </pic:pic>
                    </a:graphicData>
                  </a:graphic>
                </wp:inline>
              </w:drawing>
            </w:r>
          </w:p>
        </w:tc>
        <w:tc>
          <w:tcPr>
            <w:tcW w:w="3653" w:type="dxa"/>
            <w:vAlign w:val="center"/>
          </w:tcPr>
          <w:p w:rsidR="009C09F9" w:rsidRPr="009E0A5E" w:rsidRDefault="00713ADC" w:rsidP="004576D8">
            <w:pPr>
              <w:snapToGrid w:val="0"/>
              <w:spacing w:line="240" w:lineRule="atLeast"/>
              <w:jc w:val="both"/>
              <w:rPr>
                <w:rFonts w:eastAsia="標楷體"/>
              </w:rPr>
            </w:pPr>
            <w:r w:rsidRPr="009E0A5E">
              <w:rPr>
                <w:rFonts w:eastAsia="標楷體" w:hint="eastAsia"/>
              </w:rPr>
              <w:t>住宅</w:t>
            </w:r>
            <w:r w:rsidR="009E0A5E" w:rsidRPr="009E0A5E">
              <w:rPr>
                <w:rFonts w:eastAsia="標楷體" w:hint="eastAsia"/>
              </w:rPr>
              <w:t>、</w:t>
            </w:r>
            <w:r w:rsidR="004576D8">
              <w:rPr>
                <w:rFonts w:eastAsia="標楷體" w:hint="eastAsia"/>
              </w:rPr>
              <w:t>商場、</w:t>
            </w:r>
            <w:r w:rsidR="009E0A5E" w:rsidRPr="009E0A5E">
              <w:rPr>
                <w:rFonts w:eastAsia="標楷體" w:hint="eastAsia"/>
              </w:rPr>
              <w:t>廠辦等</w:t>
            </w:r>
            <w:r w:rsidRPr="009E0A5E">
              <w:rPr>
                <w:rFonts w:eastAsia="標楷體" w:hint="eastAsia"/>
              </w:rPr>
              <w:t>建案</w:t>
            </w:r>
            <w:r w:rsidR="009E0A5E" w:rsidRPr="009E0A5E">
              <w:rPr>
                <w:rFonts w:eastAsia="標楷體" w:hint="eastAsia"/>
              </w:rPr>
              <w:t>之</w:t>
            </w:r>
            <w:r w:rsidR="004576D8">
              <w:rPr>
                <w:rFonts w:eastAsia="標楷體" w:hint="eastAsia"/>
              </w:rPr>
              <w:t>室內</w:t>
            </w:r>
            <w:r w:rsidR="00362AFF" w:rsidRPr="009E0A5E">
              <w:rPr>
                <w:rFonts w:eastAsia="標楷體" w:hint="eastAsia"/>
              </w:rPr>
              <w:t>裝修設計</w:t>
            </w:r>
            <w:r w:rsidR="004576D8">
              <w:rPr>
                <w:rFonts w:eastAsia="標楷體" w:hint="eastAsia"/>
              </w:rPr>
              <w:t>、庭園景觀設計</w:t>
            </w:r>
            <w:r w:rsidR="00362AFF" w:rsidRPr="009E0A5E">
              <w:rPr>
                <w:rFonts w:eastAsia="標楷體" w:hint="eastAsia"/>
              </w:rPr>
              <w:t>與空間規劃</w:t>
            </w:r>
            <w:r w:rsidRPr="009E0A5E">
              <w:rPr>
                <w:rFonts w:eastAsia="標楷體" w:hint="eastAsia"/>
              </w:rPr>
              <w:t>。</w:t>
            </w:r>
          </w:p>
        </w:tc>
        <w:tc>
          <w:tcPr>
            <w:tcW w:w="1703" w:type="dxa"/>
            <w:vAlign w:val="center"/>
          </w:tcPr>
          <w:p w:rsidR="009C09F9" w:rsidRPr="009E0A5E" w:rsidRDefault="009C09F9" w:rsidP="009C09F9">
            <w:pPr>
              <w:spacing w:line="300" w:lineRule="exact"/>
              <w:ind w:right="113"/>
              <w:jc w:val="right"/>
              <w:rPr>
                <w:rFonts w:eastAsia="標楷體"/>
              </w:rPr>
            </w:pPr>
            <w:r w:rsidRPr="009E0A5E">
              <w:rPr>
                <w:rFonts w:eastAsia="標楷體"/>
              </w:rPr>
              <w:t>202,356</w:t>
            </w:r>
          </w:p>
        </w:tc>
        <w:tc>
          <w:tcPr>
            <w:tcW w:w="1198" w:type="dxa"/>
            <w:vAlign w:val="center"/>
          </w:tcPr>
          <w:p w:rsidR="009C09F9" w:rsidRPr="009E0A5E" w:rsidRDefault="009C09F9" w:rsidP="009C09F9">
            <w:pPr>
              <w:spacing w:line="300" w:lineRule="exact"/>
              <w:ind w:right="113"/>
              <w:jc w:val="right"/>
              <w:rPr>
                <w:rFonts w:eastAsia="標楷體"/>
              </w:rPr>
            </w:pPr>
            <w:r w:rsidRPr="009E0A5E">
              <w:rPr>
                <w:rFonts w:eastAsia="標楷體"/>
              </w:rPr>
              <w:t>9.22</w:t>
            </w:r>
          </w:p>
        </w:tc>
      </w:tr>
      <w:tr w:rsidR="009C09F9" w:rsidRPr="00AF1FF2" w:rsidTr="008E45D2">
        <w:trPr>
          <w:cantSplit/>
        </w:trPr>
        <w:tc>
          <w:tcPr>
            <w:tcW w:w="6667" w:type="dxa"/>
            <w:gridSpan w:val="3"/>
            <w:shd w:val="clear" w:color="auto" w:fill="F9F9F9"/>
          </w:tcPr>
          <w:p w:rsidR="009C09F9" w:rsidRPr="00AF1FF2" w:rsidRDefault="009C09F9" w:rsidP="009C09F9">
            <w:pPr>
              <w:jc w:val="both"/>
              <w:rPr>
                <w:rFonts w:eastAsia="標楷體"/>
                <w:sz w:val="20"/>
              </w:rPr>
            </w:pPr>
            <w:r w:rsidRPr="00AF1FF2">
              <w:rPr>
                <w:rFonts w:eastAsia="標楷體"/>
                <w:sz w:val="20"/>
              </w:rPr>
              <w:t>合</w:t>
            </w:r>
            <w:r w:rsidRPr="00AF1FF2">
              <w:rPr>
                <w:rFonts w:eastAsia="標楷體"/>
                <w:sz w:val="20"/>
              </w:rPr>
              <w:t xml:space="preserve">     </w:t>
            </w:r>
            <w:r w:rsidRPr="00AF1FF2">
              <w:rPr>
                <w:rFonts w:eastAsia="標楷體"/>
                <w:sz w:val="20"/>
              </w:rPr>
              <w:t>計</w:t>
            </w:r>
          </w:p>
        </w:tc>
        <w:tc>
          <w:tcPr>
            <w:tcW w:w="1703" w:type="dxa"/>
            <w:vAlign w:val="center"/>
          </w:tcPr>
          <w:p w:rsidR="009C09F9" w:rsidRPr="00266609" w:rsidRDefault="00D34B2D" w:rsidP="00266609">
            <w:pPr>
              <w:spacing w:line="300" w:lineRule="exact"/>
              <w:ind w:right="113"/>
              <w:jc w:val="right"/>
              <w:rPr>
                <w:rFonts w:eastAsia="標楷體"/>
                <w:color w:val="000000"/>
              </w:rPr>
            </w:pPr>
            <w:r w:rsidRPr="00266609">
              <w:rPr>
                <w:rFonts w:eastAsia="標楷體"/>
                <w:color w:val="000000"/>
              </w:rPr>
              <w:t>2,194,175</w:t>
            </w:r>
          </w:p>
        </w:tc>
        <w:tc>
          <w:tcPr>
            <w:tcW w:w="1198" w:type="dxa"/>
            <w:vAlign w:val="center"/>
          </w:tcPr>
          <w:p w:rsidR="009C09F9" w:rsidRPr="00266609" w:rsidRDefault="00D34B2D" w:rsidP="00266609">
            <w:pPr>
              <w:spacing w:line="300" w:lineRule="exact"/>
              <w:ind w:right="113"/>
              <w:jc w:val="right"/>
              <w:rPr>
                <w:rFonts w:eastAsia="標楷體"/>
                <w:color w:val="000000"/>
              </w:rPr>
            </w:pPr>
            <w:r w:rsidRPr="00266609">
              <w:rPr>
                <w:rFonts w:eastAsia="標楷體"/>
                <w:color w:val="000000"/>
              </w:rPr>
              <w:t>100.00</w:t>
            </w:r>
          </w:p>
        </w:tc>
      </w:tr>
    </w:tbl>
    <w:p w:rsidR="00161123" w:rsidRPr="00AF1FF2" w:rsidRDefault="00161123">
      <w:pPr>
        <w:jc w:val="both"/>
        <w:rPr>
          <w:rFonts w:eastAsia="標楷體"/>
        </w:rPr>
      </w:pPr>
      <w:r w:rsidRPr="00AF1FF2">
        <w:rPr>
          <w:rFonts w:eastAsia="標楷體"/>
        </w:rPr>
        <w:t xml:space="preserve">                                                                          </w:t>
      </w:r>
      <w:r w:rsidR="000F00B4">
        <w:rPr>
          <w:rFonts w:eastAsia="標楷體"/>
          <w:noProof/>
        </w:rPr>
        <w:drawing>
          <wp:inline distT="0" distB="0" distL="0" distR="0">
            <wp:extent cx="409575" cy="152400"/>
            <wp:effectExtent l="0" t="0" r="9525" b="0"/>
            <wp:docPr id="7" name="圖片 7"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161123" w:rsidRPr="00AF1FF2" w:rsidRDefault="00161123">
      <w:pPr>
        <w:rPr>
          <w:rFonts w:eastAsia="標楷體"/>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161123" w:rsidRPr="00AF1FF2">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bookmarkStart w:id="4" w:name="最近五年度簡明損益表及申請年度截至最近月份止之自結損益表"/>
          <w:bookmarkEnd w:id="4"/>
          <w:p w:rsidR="00161123" w:rsidRPr="00AF1FF2" w:rsidRDefault="000F00B4">
            <w:pPr>
              <w:ind w:firstLineChars="500" w:firstLine="1200"/>
              <w:rPr>
                <w:rFonts w:eastAsia="標楷體"/>
                <w:b/>
                <w:bCs/>
                <w:sz w:val="28"/>
              </w:rPr>
            </w:pPr>
            <w:r>
              <w:rPr>
                <w:rFonts w:eastAsia="標楷體"/>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-6985</wp:posOffset>
                      </wp:positionV>
                      <wp:extent cx="6642100" cy="685165"/>
                      <wp:effectExtent l="0" t="0" r="635" b="3175"/>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123" w:rsidRDefault="00161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0;margin-top:-.55pt;width:523pt;height:5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AKzAIAANUFAAAOAAAAZHJzL2Uyb0RvYy54bWysVFtv0zAUfkfiP1h+73JRkjVR02lbV4Q0&#10;LtKGeHYTJ7Fw7GC7TQfiv3NspyWwPSBEKrm2z8Xn+85ldXXsOTpQpZkUJY4uQoyoqGTNRFviT4/b&#10;xRIjbYioCZeClviJany1fv1qNQ4FjWUneU0VAidCF+NQ4s6YoQgCXXW0J/pCDlSAsJGqJwaOqg1q&#10;RUbw3vMgDsMsGKWqByUrqjXcbrwQr53/pqGV+dA0mhrESwyxGbcqt+7sGqxXpGgVGTpWTWGQf4ii&#10;J0zAo2dXG2II2iv2zFXPKiW1bMxFJftANg2rqMMAaKLwDzQPHRmowwLk6OFMk/5/bqv3h48KsRpy&#10;F2EkSA85eqRHg27kEeWJ5WccdAFqDwMomiPcg67Dqod7WX3RSMjbjoiWXislx46SGuKLrGUwM/V+&#10;tHWyG9/JGt4heyOdo2Ojekse0IHAO+Tp6ZwbG0sFl1mWxFEIogpk2TKNstQ9QYqT9aC0eUNlj+ym&#10;xApy77yTw702NhpSnFSmTNVbxjlS0nxmpnNkn6C1GmyclkaDBDyhR6za3S1X6ECgnO429jcF0eq5&#10;dhrC99xi674XLQDaiybPHgEU5+A4EwiIL3GaeHOkK8KpTebpEUUcSBscF3YV0oL2dPgbYHgCa7l2&#10;Rfs9j+IkvInzxTZbXi6SbZIu8stwuQij/CbPwiRPNtsfFmCUFB2rayrumaCnBoqSvyvQqZV96bsW&#10;QmOJ8zROPXeSs3P0ek69Q+uaF+jQc7WeGZgnnPUlXnpOACopbFXeidrtDWHc74Pfw3clAhyc/h0r&#10;roZt2foCNsfd0bXLuTV2sn6CooYqcpULsxA2nVTfMBphrpRYf90TRTHibwUUUh4liR1E7pCklzEc&#10;1Fyym0uIqMBViQ2GRNvtrfHDaz8o1nbwkm9FIa+hmRrm6tx2nY9qakGYHQ7TNOfscJqfndavabz+&#10;CQAA//8DAFBLAwQUAAYACAAAACEAxSNsBN8AAAAIAQAADwAAAGRycy9kb3ducmV2LnhtbEyPT0vD&#10;QBDF74LfYRnBW7tJKTHETEpRWvEPgm3B6zY7JsHsbJrdpvHbuznpbWbe483v5avRtGKg3jWWEeJ5&#10;BIK4tLrhCuGw38xSEM4r1qq1TAg/5GBVXF/lKtP2wh807HwlQgi7TCHU3neZlK6sySg3tx1x0L5s&#10;b5QPa19J3atLCDetXERRIo1qOHyoVUcPNZXfu7NBGJ6f3l83L0TrR/582x9MeXfapoi3N+P6HoSn&#10;0f+ZYcIP6FAEpqM9s3aiRQhFPMIsjkFMarRMwuU4TUkKssjl/wLFLwAAAP//AwBQSwECLQAUAAYA&#10;CAAAACEAtoM4kv4AAADhAQAAEwAAAAAAAAAAAAAAAAAAAAAAW0NvbnRlbnRfVHlwZXNdLnhtbFBL&#10;AQItABQABgAIAAAAIQA4/SH/1gAAAJQBAAALAAAAAAAAAAAAAAAAAC8BAABfcmVscy8ucmVsc1BL&#10;AQItABQABgAIAAAAIQC03pAKzAIAANUFAAAOAAAAAAAAAAAAAAAAAC4CAABkcnMvZTJvRG9jLnht&#10;bFBLAQItABQABgAIAAAAIQDFI2wE3wAAAAgBAAAPAAAAAAAAAAAAAAAAACYFAABkcnMvZG93bnJl&#10;di54bWxQSwUGAAAAAAQABADzAAAAMgYAAAAA&#10;" fillcolor="#ededed" stroked="f">
                      <v:fill rotate="t" focus="50%" type="gradient"/>
                      <v:textbox>
                        <w:txbxContent>
                          <w:p w:rsidR="00161123" w:rsidRDefault="00161123"/>
                        </w:txbxContent>
                      </v:textbox>
                    </v:shape>
                  </w:pict>
                </mc:Fallback>
              </mc:AlternateContent>
            </w:r>
            <w:r w:rsidR="00161123" w:rsidRPr="00AF1FF2">
              <w:rPr>
                <w:rFonts w:eastAsia="標楷體"/>
                <w:b/>
                <w:bCs/>
                <w:sz w:val="28"/>
              </w:rPr>
              <w:t>最近五年度簡明損益表及申請年度截至最近月份止之</w:t>
            </w:r>
            <w:r w:rsidR="00161123" w:rsidRPr="00AF1FF2">
              <w:rPr>
                <w:rFonts w:eastAsia="標楷體"/>
                <w:b/>
                <w:bCs/>
                <w:sz w:val="28"/>
                <w:u w:val="single"/>
              </w:rPr>
              <w:t>自結</w:t>
            </w:r>
            <w:r w:rsidR="00161123" w:rsidRPr="00AF1FF2">
              <w:rPr>
                <w:rFonts w:eastAsia="標楷體"/>
                <w:b/>
                <w:bCs/>
                <w:sz w:val="28"/>
              </w:rPr>
              <w:t>損益表</w:t>
            </w:r>
            <w:r w:rsidR="00161123" w:rsidRPr="00AF1FF2">
              <w:rPr>
                <w:rFonts w:eastAsia="標楷體"/>
                <w:b/>
                <w:bCs/>
                <w:sz w:val="28"/>
              </w:rPr>
              <w:t xml:space="preserve">  </w:t>
            </w:r>
          </w:p>
          <w:p w:rsidR="00161123" w:rsidRPr="00AF1FF2" w:rsidRDefault="00161123">
            <w:pPr>
              <w:ind w:firstLineChars="3500" w:firstLine="8400"/>
              <w:rPr>
                <w:rFonts w:eastAsia="標楷體"/>
              </w:rPr>
            </w:pPr>
            <w:r w:rsidRPr="00AF1FF2">
              <w:rPr>
                <w:rFonts w:eastAsia="標楷體"/>
              </w:rPr>
              <w:t>單位：新台幣</w:t>
            </w:r>
            <w:r w:rsidR="000E5E91">
              <w:rPr>
                <w:rFonts w:eastAsia="標楷體" w:hint="eastAsia"/>
              </w:rPr>
              <w:t>千</w:t>
            </w:r>
            <w:r w:rsidRPr="00AF1FF2">
              <w:rPr>
                <w:rFonts w:eastAsia="標楷體"/>
              </w:rPr>
              <w:t>元</w:t>
            </w:r>
            <w:r w:rsidRPr="00AF1FF2">
              <w:rPr>
                <w:rFonts w:eastAsia="標楷體"/>
              </w:rPr>
              <w:t xml:space="preserve">                      </w:t>
            </w:r>
          </w:p>
        </w:tc>
      </w:tr>
      <w:tr w:rsidR="0019438A" w:rsidRPr="00AF1FF2">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AF1FF2" w:rsidRDefault="0019438A">
            <w:pPr>
              <w:ind w:left="57" w:right="57"/>
              <w:jc w:val="right"/>
              <w:rPr>
                <w:rFonts w:eastAsia="標楷體"/>
              </w:rPr>
            </w:pPr>
            <w:r w:rsidRPr="00AF1FF2">
              <w:rPr>
                <w:rFonts w:eastAsia="標楷體"/>
              </w:rPr>
              <w:t>年度</w:t>
            </w:r>
          </w:p>
          <w:p w:rsidR="0019438A" w:rsidRPr="00AF1FF2" w:rsidRDefault="0019438A">
            <w:pPr>
              <w:rPr>
                <w:rFonts w:eastAsia="標楷體"/>
              </w:rPr>
            </w:pPr>
            <w:r w:rsidRPr="00AF1FF2">
              <w:rPr>
                <w:rFonts w:eastAsia="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19438A" w:rsidRPr="000E5E91" w:rsidRDefault="001151E7" w:rsidP="00161123">
            <w:pPr>
              <w:jc w:val="center"/>
              <w:rPr>
                <w:rFonts w:eastAsia="標楷體"/>
              </w:rPr>
            </w:pPr>
            <w:r w:rsidRPr="000E5E91">
              <w:rPr>
                <w:rFonts w:eastAsia="標楷體" w:hint="eastAsia"/>
              </w:rPr>
              <w:t>98</w:t>
            </w:r>
            <w:r w:rsidR="0019438A" w:rsidRPr="000E5E91">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0E5E91" w:rsidRDefault="001151E7" w:rsidP="00161123">
            <w:pPr>
              <w:jc w:val="center"/>
              <w:rPr>
                <w:rFonts w:eastAsia="標楷體"/>
              </w:rPr>
            </w:pPr>
            <w:r w:rsidRPr="000E5E91">
              <w:rPr>
                <w:rFonts w:eastAsia="標楷體" w:hint="eastAsia"/>
              </w:rPr>
              <w:t>99</w:t>
            </w:r>
            <w:r w:rsidR="0019438A" w:rsidRPr="000E5E91">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0E5E91" w:rsidRDefault="001151E7" w:rsidP="00161123">
            <w:pPr>
              <w:jc w:val="center"/>
              <w:rPr>
                <w:rFonts w:eastAsia="標楷體"/>
              </w:rPr>
            </w:pPr>
            <w:r w:rsidRPr="000E5E91">
              <w:rPr>
                <w:rFonts w:eastAsia="標楷體" w:hint="eastAsia"/>
              </w:rPr>
              <w:t>100</w:t>
            </w:r>
            <w:r w:rsidR="0019438A" w:rsidRPr="000E5E91">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0E5E91" w:rsidRDefault="001151E7" w:rsidP="00161123">
            <w:pPr>
              <w:jc w:val="center"/>
              <w:rPr>
                <w:rFonts w:eastAsia="標楷體"/>
              </w:rPr>
            </w:pPr>
            <w:r w:rsidRPr="000E5E91">
              <w:rPr>
                <w:rFonts w:eastAsia="標楷體" w:hint="eastAsia"/>
              </w:rPr>
              <w:t>101</w:t>
            </w:r>
            <w:r w:rsidR="0019438A" w:rsidRPr="000E5E91">
              <w:rPr>
                <w:rFonts w:eastAsia="標楷體"/>
              </w:rPr>
              <w:t>年</w:t>
            </w:r>
          </w:p>
        </w:tc>
        <w:tc>
          <w:tcPr>
            <w:tcW w:w="1322" w:type="dxa"/>
            <w:tcBorders>
              <w:top w:val="single" w:sz="6" w:space="0" w:color="auto"/>
              <w:left w:val="single" w:sz="6" w:space="0" w:color="auto"/>
              <w:bottom w:val="single" w:sz="6" w:space="0" w:color="auto"/>
              <w:right w:val="single" w:sz="4" w:space="0" w:color="auto"/>
            </w:tcBorders>
            <w:vAlign w:val="center"/>
          </w:tcPr>
          <w:p w:rsidR="0019438A" w:rsidRPr="000E5E91" w:rsidRDefault="001151E7">
            <w:pPr>
              <w:jc w:val="center"/>
              <w:rPr>
                <w:rFonts w:eastAsia="標楷體"/>
              </w:rPr>
            </w:pPr>
            <w:r w:rsidRPr="000E5E91">
              <w:rPr>
                <w:rFonts w:eastAsia="標楷體" w:hint="eastAsia"/>
              </w:rPr>
              <w:t>102</w:t>
            </w:r>
            <w:r w:rsidR="0019438A" w:rsidRPr="000E5E91">
              <w:rPr>
                <w:rFonts w:eastAsia="標楷體"/>
              </w:rPr>
              <w:t>年</w:t>
            </w:r>
          </w:p>
        </w:tc>
        <w:tc>
          <w:tcPr>
            <w:tcW w:w="1800" w:type="dxa"/>
            <w:tcBorders>
              <w:top w:val="single" w:sz="6" w:space="0" w:color="auto"/>
              <w:left w:val="single" w:sz="4" w:space="0" w:color="auto"/>
              <w:bottom w:val="single" w:sz="6" w:space="0" w:color="auto"/>
              <w:right w:val="single" w:sz="12" w:space="0" w:color="auto"/>
            </w:tcBorders>
            <w:vAlign w:val="center"/>
          </w:tcPr>
          <w:p w:rsidR="0019438A" w:rsidRPr="00B24309" w:rsidRDefault="0019438A">
            <w:pPr>
              <w:jc w:val="center"/>
              <w:rPr>
                <w:rFonts w:eastAsia="標楷體"/>
              </w:rPr>
            </w:pPr>
            <w:r w:rsidRPr="000E5E91">
              <w:rPr>
                <w:rFonts w:eastAsia="標楷體"/>
              </w:rPr>
              <w:t xml:space="preserve"> </w:t>
            </w:r>
            <w:r w:rsidR="001151E7" w:rsidRPr="00B24309">
              <w:rPr>
                <w:rFonts w:eastAsia="標楷體"/>
              </w:rPr>
              <w:t>10</w:t>
            </w:r>
            <w:r w:rsidR="000E5E91" w:rsidRPr="00B24309">
              <w:rPr>
                <w:rFonts w:eastAsia="標楷體" w:hint="eastAsia"/>
              </w:rPr>
              <w:t>3</w:t>
            </w:r>
            <w:r w:rsidRPr="00B24309">
              <w:rPr>
                <w:rFonts w:eastAsia="標楷體"/>
              </w:rPr>
              <w:t>年截</w:t>
            </w:r>
          </w:p>
          <w:p w:rsidR="0020043D" w:rsidRPr="00B24309" w:rsidRDefault="0019438A">
            <w:pPr>
              <w:jc w:val="center"/>
              <w:rPr>
                <w:rFonts w:eastAsia="標楷體"/>
              </w:rPr>
            </w:pPr>
            <w:r w:rsidRPr="00B24309">
              <w:rPr>
                <w:rFonts w:eastAsia="標楷體"/>
              </w:rPr>
              <w:t>至</w:t>
            </w:r>
            <w:r w:rsidRPr="00B24309">
              <w:rPr>
                <w:rFonts w:eastAsia="標楷體"/>
                <w:u w:val="single"/>
              </w:rPr>
              <w:t xml:space="preserve"> </w:t>
            </w:r>
            <w:r w:rsidR="000E5E91" w:rsidRPr="00B24309">
              <w:rPr>
                <w:rFonts w:eastAsia="標楷體" w:hint="eastAsia"/>
                <w:u w:val="single"/>
              </w:rPr>
              <w:t>7</w:t>
            </w:r>
            <w:r w:rsidRPr="00B24309">
              <w:rPr>
                <w:rFonts w:eastAsia="標楷體"/>
                <w:u w:val="single"/>
              </w:rPr>
              <w:t xml:space="preserve"> </w:t>
            </w:r>
            <w:r w:rsidRPr="00B24309">
              <w:rPr>
                <w:rFonts w:eastAsia="標楷體"/>
              </w:rPr>
              <w:t>月份止</w:t>
            </w:r>
          </w:p>
          <w:p w:rsidR="0019438A" w:rsidRPr="00B24309" w:rsidRDefault="0020043D">
            <w:pPr>
              <w:jc w:val="center"/>
              <w:rPr>
                <w:rFonts w:eastAsia="標楷體"/>
                <w:b/>
                <w:u w:val="single"/>
              </w:rPr>
            </w:pPr>
            <w:r w:rsidRPr="00B24309">
              <w:rPr>
                <w:rFonts w:eastAsia="標楷體"/>
                <w:b/>
                <w:u w:val="single"/>
              </w:rPr>
              <w:t>(</w:t>
            </w:r>
            <w:r w:rsidRPr="00B24309">
              <w:rPr>
                <w:rFonts w:eastAsia="標楷體"/>
                <w:b/>
                <w:u w:val="single"/>
              </w:rPr>
              <w:t>自結數</w:t>
            </w:r>
            <w:r w:rsidRPr="00B24309">
              <w:rPr>
                <w:rFonts w:eastAsia="標楷體"/>
                <w:b/>
                <w:u w:val="single"/>
              </w:rPr>
              <w:t>)</w:t>
            </w:r>
          </w:p>
          <w:p w:rsidR="00611233" w:rsidRPr="000E5E91" w:rsidRDefault="00611233">
            <w:pPr>
              <w:jc w:val="center"/>
              <w:rPr>
                <w:rFonts w:eastAsia="標楷體"/>
                <w:b/>
                <w:u w:val="single"/>
              </w:rPr>
            </w:pPr>
            <w:r w:rsidRPr="00B24309">
              <w:rPr>
                <w:rFonts w:eastAsia="標楷體"/>
                <w:b/>
              </w:rPr>
              <w:t>(</w:t>
            </w:r>
            <w:r w:rsidRPr="00B24309">
              <w:rPr>
                <w:rFonts w:eastAsia="標楷體"/>
                <w:b/>
              </w:rPr>
              <w:t>註</w:t>
            </w:r>
            <w:r w:rsidR="004C4ACC">
              <w:rPr>
                <w:rFonts w:eastAsia="標楷體" w:hint="eastAsia"/>
                <w:b/>
              </w:rPr>
              <w:t>1</w:t>
            </w:r>
            <w:r w:rsidRPr="00B24309">
              <w:rPr>
                <w:rFonts w:eastAsia="標楷體"/>
                <w:b/>
              </w:rPr>
              <w:t>)</w:t>
            </w:r>
          </w:p>
        </w:tc>
      </w:tr>
      <w:tr w:rsidR="001151E7" w:rsidRPr="00AF1FF2" w:rsidTr="00EE1B47">
        <w:tc>
          <w:tcPr>
            <w:tcW w:w="2098" w:type="dxa"/>
            <w:gridSpan w:val="2"/>
            <w:tcBorders>
              <w:top w:val="single" w:sz="6" w:space="0" w:color="auto"/>
              <w:left w:val="single" w:sz="12" w:space="0" w:color="auto"/>
              <w:bottom w:val="single" w:sz="6" w:space="0" w:color="auto"/>
              <w:right w:val="single" w:sz="6" w:space="0" w:color="auto"/>
            </w:tcBorders>
            <w:vAlign w:val="center"/>
          </w:tcPr>
          <w:p w:rsidR="001151E7" w:rsidRPr="00AF1FF2" w:rsidRDefault="001151E7" w:rsidP="001151E7">
            <w:pPr>
              <w:jc w:val="distribute"/>
              <w:rPr>
                <w:rFonts w:eastAsia="標楷體"/>
              </w:rPr>
            </w:pPr>
            <w:r w:rsidRPr="00AF1FF2">
              <w:rPr>
                <w:rFonts w:eastAsia="標楷體"/>
              </w:rPr>
              <w:t>營業收入</w:t>
            </w:r>
          </w:p>
        </w:tc>
        <w:tc>
          <w:tcPr>
            <w:tcW w:w="1288" w:type="dxa"/>
            <w:tcBorders>
              <w:top w:val="single" w:sz="6" w:space="0" w:color="auto"/>
              <w:left w:val="single" w:sz="6" w:space="0" w:color="auto"/>
              <w:bottom w:val="single" w:sz="4" w:space="0" w:color="auto"/>
              <w:right w:val="single" w:sz="6" w:space="0" w:color="auto"/>
            </w:tcBorders>
            <w:vAlign w:val="center"/>
          </w:tcPr>
          <w:p w:rsidR="001151E7" w:rsidRPr="00EB43B1" w:rsidRDefault="001151E7" w:rsidP="001151E7">
            <w:pPr>
              <w:spacing w:line="300" w:lineRule="exact"/>
              <w:jc w:val="right"/>
            </w:pPr>
            <w:r w:rsidRPr="00EB43B1">
              <w:t>419,917</w:t>
            </w:r>
          </w:p>
        </w:tc>
        <w:tc>
          <w:tcPr>
            <w:tcW w:w="1320" w:type="dxa"/>
            <w:tcBorders>
              <w:top w:val="single" w:sz="6" w:space="0" w:color="auto"/>
              <w:left w:val="single" w:sz="6" w:space="0" w:color="auto"/>
              <w:bottom w:val="single" w:sz="4" w:space="0" w:color="auto"/>
              <w:right w:val="single" w:sz="6" w:space="0" w:color="auto"/>
            </w:tcBorders>
            <w:vAlign w:val="center"/>
          </w:tcPr>
          <w:p w:rsidR="001151E7" w:rsidRPr="00EB43B1" w:rsidRDefault="001151E7" w:rsidP="001151E7">
            <w:pPr>
              <w:spacing w:line="300" w:lineRule="exact"/>
              <w:jc w:val="right"/>
            </w:pPr>
            <w:r w:rsidRPr="00EB43B1">
              <w:t>1,119,336</w:t>
            </w:r>
          </w:p>
        </w:tc>
        <w:tc>
          <w:tcPr>
            <w:tcW w:w="1320" w:type="dxa"/>
            <w:tcBorders>
              <w:top w:val="single" w:sz="6" w:space="0" w:color="auto"/>
              <w:left w:val="single" w:sz="6" w:space="0" w:color="auto"/>
              <w:bottom w:val="single" w:sz="4" w:space="0" w:color="auto"/>
              <w:right w:val="single" w:sz="6" w:space="0" w:color="auto"/>
            </w:tcBorders>
            <w:vAlign w:val="center"/>
          </w:tcPr>
          <w:p w:rsidR="001151E7" w:rsidRPr="00EB43B1" w:rsidRDefault="001151E7" w:rsidP="001151E7">
            <w:pPr>
              <w:spacing w:line="300" w:lineRule="exact"/>
              <w:jc w:val="right"/>
            </w:pPr>
            <w:r w:rsidRPr="00EB43B1">
              <w:t>1,486,395</w:t>
            </w:r>
          </w:p>
        </w:tc>
        <w:tc>
          <w:tcPr>
            <w:tcW w:w="1320" w:type="dxa"/>
            <w:tcBorders>
              <w:top w:val="single" w:sz="6" w:space="0" w:color="auto"/>
              <w:left w:val="single" w:sz="6" w:space="0" w:color="auto"/>
              <w:bottom w:val="single" w:sz="4" w:space="0" w:color="auto"/>
              <w:right w:val="single" w:sz="6" w:space="0" w:color="auto"/>
            </w:tcBorders>
            <w:vAlign w:val="center"/>
          </w:tcPr>
          <w:p w:rsidR="001151E7" w:rsidRPr="00EB43B1" w:rsidRDefault="001151E7" w:rsidP="001151E7">
            <w:pPr>
              <w:spacing w:line="300" w:lineRule="exact"/>
              <w:jc w:val="right"/>
            </w:pPr>
            <w:r w:rsidRPr="00EB43B1">
              <w:t>1,634,412</w:t>
            </w:r>
          </w:p>
        </w:tc>
        <w:tc>
          <w:tcPr>
            <w:tcW w:w="1322" w:type="dxa"/>
            <w:tcBorders>
              <w:top w:val="single" w:sz="6" w:space="0" w:color="auto"/>
              <w:left w:val="single" w:sz="6" w:space="0" w:color="auto"/>
              <w:bottom w:val="single" w:sz="4" w:space="0" w:color="auto"/>
              <w:right w:val="single" w:sz="4" w:space="0" w:color="auto"/>
            </w:tcBorders>
            <w:vAlign w:val="center"/>
          </w:tcPr>
          <w:p w:rsidR="001151E7" w:rsidRPr="00EB43B1" w:rsidRDefault="001151E7" w:rsidP="001151E7">
            <w:pPr>
              <w:spacing w:line="300" w:lineRule="exact"/>
              <w:jc w:val="right"/>
            </w:pPr>
            <w:r w:rsidRPr="00EB43B1">
              <w:t>2,194,175</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1151E7" w:rsidRPr="00AF1FF2" w:rsidRDefault="00355BAC" w:rsidP="001151E7">
            <w:pPr>
              <w:ind w:right="57"/>
              <w:jc w:val="right"/>
              <w:rPr>
                <w:rFonts w:eastAsia="標楷體"/>
              </w:rPr>
            </w:pPr>
            <w:r>
              <w:rPr>
                <w:rFonts w:eastAsia="標楷體"/>
              </w:rPr>
              <w:t>2</w:t>
            </w:r>
            <w:r>
              <w:rPr>
                <w:rFonts w:eastAsia="標楷體" w:hint="eastAsia"/>
              </w:rPr>
              <w:t>,</w:t>
            </w:r>
            <w:r>
              <w:rPr>
                <w:rFonts w:eastAsia="標楷體"/>
              </w:rPr>
              <w:t>031</w:t>
            </w:r>
            <w:r>
              <w:rPr>
                <w:rFonts w:eastAsia="標楷體" w:hint="eastAsia"/>
              </w:rPr>
              <w:t>,</w:t>
            </w:r>
            <w:r>
              <w:rPr>
                <w:rFonts w:eastAsia="標楷體"/>
              </w:rPr>
              <w:t>56</w:t>
            </w:r>
            <w:r>
              <w:rPr>
                <w:rFonts w:eastAsia="標楷體" w:hint="eastAsia"/>
              </w:rPr>
              <w:t>9</w:t>
            </w:r>
          </w:p>
        </w:tc>
      </w:tr>
      <w:tr w:rsidR="001151E7" w:rsidRPr="00AF1FF2" w:rsidTr="00EE1B47">
        <w:tc>
          <w:tcPr>
            <w:tcW w:w="2098" w:type="dxa"/>
            <w:gridSpan w:val="2"/>
            <w:tcBorders>
              <w:top w:val="single" w:sz="6" w:space="0" w:color="auto"/>
              <w:left w:val="single" w:sz="12" w:space="0" w:color="auto"/>
              <w:bottom w:val="single" w:sz="6" w:space="0" w:color="auto"/>
              <w:right w:val="single" w:sz="4" w:space="0" w:color="auto"/>
            </w:tcBorders>
            <w:vAlign w:val="center"/>
          </w:tcPr>
          <w:p w:rsidR="001151E7" w:rsidRPr="00AF1FF2" w:rsidRDefault="001151E7" w:rsidP="001151E7">
            <w:pPr>
              <w:jc w:val="distribute"/>
              <w:rPr>
                <w:rFonts w:eastAsia="標楷體"/>
              </w:rPr>
            </w:pPr>
            <w:r w:rsidRPr="00AF1FF2">
              <w:rPr>
                <w:rFonts w:eastAsia="標楷體"/>
              </w:rPr>
              <w:t>營業毛利</w:t>
            </w:r>
          </w:p>
        </w:tc>
        <w:tc>
          <w:tcPr>
            <w:tcW w:w="1288" w:type="dxa"/>
            <w:tcBorders>
              <w:top w:val="single" w:sz="4" w:space="0" w:color="auto"/>
              <w:left w:val="single" w:sz="4" w:space="0" w:color="auto"/>
              <w:bottom w:val="single" w:sz="4" w:space="0" w:color="auto"/>
              <w:right w:val="single" w:sz="4" w:space="0" w:color="auto"/>
            </w:tcBorders>
            <w:vAlign w:val="center"/>
          </w:tcPr>
          <w:p w:rsidR="001151E7" w:rsidRPr="00EB43B1" w:rsidRDefault="001151E7" w:rsidP="001151E7">
            <w:pPr>
              <w:spacing w:line="300" w:lineRule="exact"/>
              <w:jc w:val="right"/>
            </w:pPr>
            <w:r w:rsidRPr="00EB43B1">
              <w:t>75,627</w:t>
            </w:r>
          </w:p>
        </w:tc>
        <w:tc>
          <w:tcPr>
            <w:tcW w:w="1320" w:type="dxa"/>
            <w:tcBorders>
              <w:top w:val="single" w:sz="4" w:space="0" w:color="auto"/>
              <w:left w:val="single" w:sz="4" w:space="0" w:color="auto"/>
              <w:bottom w:val="single" w:sz="4" w:space="0" w:color="auto"/>
              <w:right w:val="single" w:sz="4" w:space="0" w:color="auto"/>
            </w:tcBorders>
            <w:vAlign w:val="center"/>
          </w:tcPr>
          <w:p w:rsidR="001151E7" w:rsidRPr="00EB43B1" w:rsidRDefault="001151E7" w:rsidP="001151E7">
            <w:pPr>
              <w:spacing w:line="300" w:lineRule="exact"/>
              <w:jc w:val="right"/>
              <w:rPr>
                <w:color w:val="FF0000"/>
              </w:rPr>
            </w:pPr>
            <w:r w:rsidRPr="00EB43B1">
              <w:rPr>
                <w:color w:val="FF0000"/>
              </w:rPr>
              <w:t>(14,064)</w:t>
            </w:r>
          </w:p>
        </w:tc>
        <w:tc>
          <w:tcPr>
            <w:tcW w:w="1320" w:type="dxa"/>
            <w:tcBorders>
              <w:top w:val="single" w:sz="4" w:space="0" w:color="auto"/>
              <w:left w:val="single" w:sz="4" w:space="0" w:color="auto"/>
              <w:bottom w:val="single" w:sz="4" w:space="0" w:color="auto"/>
              <w:right w:val="single" w:sz="4" w:space="0" w:color="auto"/>
            </w:tcBorders>
            <w:vAlign w:val="center"/>
          </w:tcPr>
          <w:p w:rsidR="001151E7" w:rsidRPr="00EB43B1" w:rsidRDefault="001151E7" w:rsidP="001151E7">
            <w:pPr>
              <w:spacing w:line="300" w:lineRule="exact"/>
              <w:jc w:val="right"/>
            </w:pPr>
            <w:r w:rsidRPr="00EB43B1">
              <w:t>53,948</w:t>
            </w:r>
          </w:p>
        </w:tc>
        <w:tc>
          <w:tcPr>
            <w:tcW w:w="1320" w:type="dxa"/>
            <w:tcBorders>
              <w:top w:val="single" w:sz="4" w:space="0" w:color="auto"/>
              <w:left w:val="single" w:sz="4" w:space="0" w:color="auto"/>
              <w:bottom w:val="single" w:sz="4" w:space="0" w:color="auto"/>
              <w:right w:val="single" w:sz="4" w:space="0" w:color="auto"/>
            </w:tcBorders>
            <w:vAlign w:val="center"/>
          </w:tcPr>
          <w:p w:rsidR="001151E7" w:rsidRPr="00EB43B1" w:rsidRDefault="001151E7" w:rsidP="001151E7">
            <w:pPr>
              <w:spacing w:line="300" w:lineRule="exact"/>
              <w:jc w:val="right"/>
            </w:pPr>
            <w:r w:rsidRPr="00EB43B1">
              <w:t>111,559</w:t>
            </w:r>
          </w:p>
        </w:tc>
        <w:tc>
          <w:tcPr>
            <w:tcW w:w="1322" w:type="dxa"/>
            <w:tcBorders>
              <w:top w:val="single" w:sz="4" w:space="0" w:color="auto"/>
              <w:left w:val="single" w:sz="4" w:space="0" w:color="auto"/>
              <w:bottom w:val="single" w:sz="4" w:space="0" w:color="auto"/>
              <w:right w:val="single" w:sz="4" w:space="0" w:color="auto"/>
            </w:tcBorders>
            <w:vAlign w:val="center"/>
          </w:tcPr>
          <w:p w:rsidR="001151E7" w:rsidRPr="00EB43B1" w:rsidRDefault="001151E7" w:rsidP="001151E7">
            <w:pPr>
              <w:spacing w:line="300" w:lineRule="exact"/>
              <w:jc w:val="right"/>
            </w:pPr>
            <w:r w:rsidRPr="00EB43B1">
              <w:t>255,289</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1151E7" w:rsidRPr="00AF1FF2" w:rsidRDefault="00355BAC" w:rsidP="004C4ACC">
            <w:pPr>
              <w:ind w:right="57"/>
              <w:jc w:val="right"/>
              <w:rPr>
                <w:rFonts w:eastAsia="標楷體"/>
              </w:rPr>
            </w:pPr>
            <w:r w:rsidRPr="00355BAC">
              <w:rPr>
                <w:rFonts w:eastAsia="標楷體"/>
              </w:rPr>
              <w:t>311</w:t>
            </w:r>
            <w:r>
              <w:rPr>
                <w:rFonts w:eastAsia="標楷體" w:hint="eastAsia"/>
              </w:rPr>
              <w:t>,</w:t>
            </w:r>
            <w:r w:rsidRPr="00355BAC">
              <w:rPr>
                <w:rFonts w:eastAsia="標楷體"/>
              </w:rPr>
              <w:t>96</w:t>
            </w:r>
            <w:r>
              <w:rPr>
                <w:rFonts w:eastAsia="標楷體" w:hint="eastAsia"/>
              </w:rPr>
              <w:t>7</w:t>
            </w:r>
          </w:p>
        </w:tc>
      </w:tr>
      <w:tr w:rsidR="00612000" w:rsidRPr="00AF1FF2" w:rsidTr="00EE1B47">
        <w:tc>
          <w:tcPr>
            <w:tcW w:w="2098" w:type="dxa"/>
            <w:gridSpan w:val="2"/>
            <w:tcBorders>
              <w:top w:val="single" w:sz="6" w:space="0" w:color="auto"/>
              <w:left w:val="single" w:sz="12" w:space="0" w:color="auto"/>
              <w:bottom w:val="single" w:sz="6" w:space="0" w:color="auto"/>
              <w:right w:val="single" w:sz="4" w:space="0" w:color="auto"/>
            </w:tcBorders>
            <w:vAlign w:val="center"/>
          </w:tcPr>
          <w:p w:rsidR="00612000" w:rsidRPr="00AF1FF2" w:rsidRDefault="00612000" w:rsidP="00612000">
            <w:pPr>
              <w:jc w:val="distribute"/>
              <w:rPr>
                <w:rFonts w:eastAsia="標楷體"/>
              </w:rPr>
            </w:pPr>
            <w:r w:rsidRPr="00AF1FF2">
              <w:rPr>
                <w:rFonts w:eastAsia="標楷體"/>
              </w:rPr>
              <w:t>毛利率</w:t>
            </w:r>
            <w:r w:rsidRPr="00AF1FF2">
              <w:rPr>
                <w:rFonts w:eastAsia="標楷體"/>
              </w:rPr>
              <w:t>(%)</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rsidR="00612000" w:rsidRPr="00581536" w:rsidRDefault="00612000" w:rsidP="00581536">
            <w:pPr>
              <w:snapToGrid w:val="0"/>
              <w:spacing w:line="300" w:lineRule="exact"/>
              <w:jc w:val="right"/>
            </w:pPr>
            <w:r w:rsidRPr="00581536">
              <w:rPr>
                <w:rFonts w:hint="eastAsia"/>
              </w:rPr>
              <w:t>18.01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612000" w:rsidRPr="00581536" w:rsidRDefault="00581536" w:rsidP="00581536">
            <w:pPr>
              <w:snapToGrid w:val="0"/>
              <w:spacing w:line="300" w:lineRule="exact"/>
              <w:jc w:val="right"/>
              <w:rPr>
                <w:color w:val="FF0000"/>
              </w:rPr>
            </w:pPr>
            <w:r w:rsidRPr="00581536">
              <w:rPr>
                <w:rFonts w:hint="eastAsia"/>
                <w:color w:val="FF0000"/>
              </w:rPr>
              <w:t>(</w:t>
            </w:r>
            <w:r w:rsidR="00612000" w:rsidRPr="00581536">
              <w:rPr>
                <w:rFonts w:hint="eastAsia"/>
                <w:color w:val="FF0000"/>
              </w:rPr>
              <w:t>1.26</w:t>
            </w:r>
            <w:r w:rsidRPr="00581536">
              <w:rPr>
                <w:rFonts w:hint="eastAsia"/>
                <w:color w:val="FF0000"/>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612000" w:rsidRPr="00581536" w:rsidRDefault="00612000" w:rsidP="00612000">
            <w:pPr>
              <w:spacing w:line="300" w:lineRule="exact"/>
              <w:jc w:val="right"/>
            </w:pPr>
            <w:r w:rsidRPr="00581536">
              <w:rPr>
                <w:rFonts w:hint="eastAsia"/>
              </w:rPr>
              <w:t>3.63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612000" w:rsidRPr="00581536" w:rsidRDefault="00612000" w:rsidP="00612000">
            <w:pPr>
              <w:spacing w:line="300" w:lineRule="exact"/>
              <w:jc w:val="right"/>
            </w:pPr>
            <w:r w:rsidRPr="00581536">
              <w:rPr>
                <w:rFonts w:hint="eastAsia"/>
              </w:rPr>
              <w:t>6.83</w:t>
            </w:r>
          </w:p>
        </w:tc>
        <w:tc>
          <w:tcPr>
            <w:tcW w:w="1322" w:type="dxa"/>
            <w:tcBorders>
              <w:top w:val="single" w:sz="4" w:space="0" w:color="auto"/>
              <w:left w:val="single" w:sz="4" w:space="0" w:color="auto"/>
              <w:bottom w:val="single" w:sz="4" w:space="0" w:color="auto"/>
              <w:right w:val="nil"/>
            </w:tcBorders>
            <w:shd w:val="clear" w:color="auto" w:fill="auto"/>
            <w:vAlign w:val="bottom"/>
          </w:tcPr>
          <w:p w:rsidR="00612000" w:rsidRPr="00581536" w:rsidRDefault="00612000" w:rsidP="00612000">
            <w:pPr>
              <w:spacing w:line="300" w:lineRule="exact"/>
              <w:jc w:val="right"/>
            </w:pPr>
            <w:r w:rsidRPr="00581536">
              <w:rPr>
                <w:rFonts w:hint="eastAsia"/>
              </w:rPr>
              <w:t>11.63</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612000" w:rsidRPr="00AF1FF2" w:rsidRDefault="00355BAC" w:rsidP="00612000">
            <w:pPr>
              <w:ind w:right="57"/>
              <w:jc w:val="right"/>
              <w:rPr>
                <w:rFonts w:eastAsia="標楷體"/>
              </w:rPr>
            </w:pPr>
            <w:r>
              <w:rPr>
                <w:rFonts w:eastAsia="標楷體" w:hint="eastAsia"/>
              </w:rPr>
              <w:t>15.36</w:t>
            </w:r>
          </w:p>
        </w:tc>
      </w:tr>
      <w:tr w:rsidR="00612000" w:rsidRPr="00AF1FF2" w:rsidTr="00EE1B47">
        <w:tc>
          <w:tcPr>
            <w:tcW w:w="2098" w:type="dxa"/>
            <w:gridSpan w:val="2"/>
            <w:tcBorders>
              <w:top w:val="single" w:sz="6" w:space="0" w:color="auto"/>
              <w:left w:val="single" w:sz="12" w:space="0" w:color="auto"/>
              <w:bottom w:val="single" w:sz="6" w:space="0" w:color="auto"/>
              <w:right w:val="single" w:sz="6" w:space="0" w:color="auto"/>
            </w:tcBorders>
            <w:vAlign w:val="center"/>
          </w:tcPr>
          <w:p w:rsidR="00612000" w:rsidRPr="00AF1FF2" w:rsidRDefault="00612000" w:rsidP="00612000">
            <w:pPr>
              <w:jc w:val="distribute"/>
              <w:rPr>
                <w:rFonts w:eastAsia="標楷體"/>
              </w:rPr>
            </w:pPr>
            <w:r w:rsidRPr="00AF1FF2">
              <w:rPr>
                <w:rFonts w:eastAsia="標楷體"/>
              </w:rPr>
              <w:t>營業外收入</w:t>
            </w:r>
          </w:p>
        </w:tc>
        <w:tc>
          <w:tcPr>
            <w:tcW w:w="1288" w:type="dxa"/>
            <w:tcBorders>
              <w:top w:val="single" w:sz="4" w:space="0" w:color="auto"/>
              <w:left w:val="single" w:sz="6" w:space="0" w:color="auto"/>
              <w:bottom w:val="single" w:sz="6" w:space="0" w:color="auto"/>
              <w:right w:val="single" w:sz="6" w:space="0" w:color="auto"/>
            </w:tcBorders>
            <w:vAlign w:val="center"/>
          </w:tcPr>
          <w:p w:rsidR="00612000" w:rsidRPr="00EB43B1" w:rsidRDefault="00612000" w:rsidP="00612000">
            <w:pPr>
              <w:spacing w:line="300" w:lineRule="exact"/>
              <w:jc w:val="right"/>
            </w:pPr>
            <w:r w:rsidRPr="00EB43B1">
              <w:t>10,231</w:t>
            </w:r>
          </w:p>
        </w:tc>
        <w:tc>
          <w:tcPr>
            <w:tcW w:w="1320" w:type="dxa"/>
            <w:tcBorders>
              <w:top w:val="single" w:sz="4" w:space="0" w:color="auto"/>
              <w:left w:val="single" w:sz="6" w:space="0" w:color="auto"/>
              <w:bottom w:val="single" w:sz="6" w:space="0" w:color="auto"/>
              <w:right w:val="single" w:sz="6" w:space="0" w:color="auto"/>
            </w:tcBorders>
            <w:vAlign w:val="center"/>
          </w:tcPr>
          <w:p w:rsidR="00612000" w:rsidRPr="00EB43B1" w:rsidRDefault="00612000" w:rsidP="00612000">
            <w:pPr>
              <w:spacing w:line="300" w:lineRule="exact"/>
              <w:jc w:val="right"/>
            </w:pPr>
            <w:r w:rsidRPr="00EB43B1">
              <w:t>2,253</w:t>
            </w:r>
          </w:p>
        </w:tc>
        <w:tc>
          <w:tcPr>
            <w:tcW w:w="1320" w:type="dxa"/>
            <w:tcBorders>
              <w:top w:val="single" w:sz="4" w:space="0" w:color="auto"/>
              <w:left w:val="single" w:sz="6" w:space="0" w:color="auto"/>
              <w:bottom w:val="single" w:sz="6" w:space="0" w:color="auto"/>
              <w:right w:val="single" w:sz="6" w:space="0" w:color="auto"/>
            </w:tcBorders>
            <w:vAlign w:val="center"/>
          </w:tcPr>
          <w:p w:rsidR="00612000" w:rsidRPr="00EB43B1" w:rsidRDefault="00612000" w:rsidP="00612000">
            <w:pPr>
              <w:spacing w:line="300" w:lineRule="exact"/>
              <w:jc w:val="right"/>
            </w:pPr>
            <w:r w:rsidRPr="00EB43B1">
              <w:t>5,712</w:t>
            </w:r>
          </w:p>
        </w:tc>
        <w:tc>
          <w:tcPr>
            <w:tcW w:w="1320" w:type="dxa"/>
            <w:tcBorders>
              <w:top w:val="single" w:sz="4" w:space="0" w:color="auto"/>
              <w:left w:val="single" w:sz="6" w:space="0" w:color="auto"/>
              <w:bottom w:val="single" w:sz="6" w:space="0" w:color="auto"/>
              <w:right w:val="single" w:sz="6" w:space="0" w:color="auto"/>
            </w:tcBorders>
            <w:vAlign w:val="center"/>
          </w:tcPr>
          <w:p w:rsidR="00612000" w:rsidRPr="00EB43B1" w:rsidRDefault="00612000" w:rsidP="00612000">
            <w:pPr>
              <w:spacing w:line="300" w:lineRule="exact"/>
              <w:jc w:val="right"/>
            </w:pPr>
            <w:r w:rsidRPr="00EB43B1">
              <w:t>9,914</w:t>
            </w:r>
          </w:p>
        </w:tc>
        <w:tc>
          <w:tcPr>
            <w:tcW w:w="1322" w:type="dxa"/>
            <w:tcBorders>
              <w:top w:val="single" w:sz="4" w:space="0" w:color="auto"/>
              <w:left w:val="single" w:sz="6" w:space="0" w:color="auto"/>
              <w:bottom w:val="single" w:sz="6" w:space="0" w:color="auto"/>
              <w:right w:val="single" w:sz="4" w:space="0" w:color="auto"/>
            </w:tcBorders>
            <w:vAlign w:val="center"/>
          </w:tcPr>
          <w:p w:rsidR="00612000" w:rsidRPr="00EB43B1" w:rsidRDefault="00612000" w:rsidP="00612000">
            <w:pPr>
              <w:spacing w:line="300" w:lineRule="exact"/>
              <w:jc w:val="right"/>
            </w:pPr>
            <w:r w:rsidRPr="00EB43B1">
              <w:t>46,174</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612000" w:rsidRPr="00AF1FF2" w:rsidRDefault="00355BAC" w:rsidP="00612000">
            <w:pPr>
              <w:ind w:right="57"/>
              <w:jc w:val="right"/>
              <w:rPr>
                <w:rFonts w:eastAsia="標楷體"/>
              </w:rPr>
            </w:pPr>
            <w:r w:rsidRPr="00355BAC">
              <w:rPr>
                <w:rFonts w:eastAsia="標楷體"/>
              </w:rPr>
              <w:t>7</w:t>
            </w:r>
            <w:r>
              <w:rPr>
                <w:rFonts w:eastAsia="標楷體" w:hint="eastAsia"/>
              </w:rPr>
              <w:t>,</w:t>
            </w:r>
            <w:r w:rsidRPr="00355BAC">
              <w:rPr>
                <w:rFonts w:eastAsia="標楷體"/>
              </w:rPr>
              <w:t>671</w:t>
            </w:r>
          </w:p>
        </w:tc>
      </w:tr>
      <w:tr w:rsidR="00612000" w:rsidRPr="00AF1FF2" w:rsidTr="00EE1B47">
        <w:tc>
          <w:tcPr>
            <w:tcW w:w="2098" w:type="dxa"/>
            <w:gridSpan w:val="2"/>
            <w:tcBorders>
              <w:top w:val="single" w:sz="6" w:space="0" w:color="auto"/>
              <w:left w:val="single" w:sz="12" w:space="0" w:color="auto"/>
              <w:bottom w:val="single" w:sz="6" w:space="0" w:color="auto"/>
              <w:right w:val="single" w:sz="6" w:space="0" w:color="auto"/>
            </w:tcBorders>
            <w:vAlign w:val="center"/>
          </w:tcPr>
          <w:p w:rsidR="00612000" w:rsidRPr="00AF1FF2" w:rsidRDefault="00612000" w:rsidP="00612000">
            <w:pPr>
              <w:jc w:val="distribute"/>
              <w:rPr>
                <w:rFonts w:eastAsia="標楷體"/>
              </w:rPr>
            </w:pPr>
            <w:r w:rsidRPr="00AF1FF2">
              <w:rPr>
                <w:rFonts w:eastAsia="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612000" w:rsidRPr="00EB43B1" w:rsidRDefault="00612000" w:rsidP="00612000">
            <w:pPr>
              <w:spacing w:line="300" w:lineRule="exact"/>
              <w:jc w:val="right"/>
            </w:pPr>
            <w:r w:rsidRPr="00EB43B1">
              <w:t>53,378</w:t>
            </w:r>
          </w:p>
        </w:tc>
        <w:tc>
          <w:tcPr>
            <w:tcW w:w="1320" w:type="dxa"/>
            <w:tcBorders>
              <w:top w:val="single" w:sz="6" w:space="0" w:color="auto"/>
              <w:left w:val="single" w:sz="6" w:space="0" w:color="auto"/>
              <w:bottom w:val="single" w:sz="6" w:space="0" w:color="auto"/>
              <w:right w:val="single" w:sz="6" w:space="0" w:color="auto"/>
            </w:tcBorders>
            <w:vAlign w:val="center"/>
          </w:tcPr>
          <w:p w:rsidR="00612000" w:rsidRPr="00EB43B1" w:rsidRDefault="00612000" w:rsidP="00612000">
            <w:pPr>
              <w:spacing w:line="300" w:lineRule="exact"/>
              <w:jc w:val="right"/>
            </w:pPr>
            <w:r w:rsidRPr="00EB43B1">
              <w:t>44,272</w:t>
            </w:r>
          </w:p>
        </w:tc>
        <w:tc>
          <w:tcPr>
            <w:tcW w:w="1320" w:type="dxa"/>
            <w:tcBorders>
              <w:top w:val="single" w:sz="6" w:space="0" w:color="auto"/>
              <w:left w:val="single" w:sz="6" w:space="0" w:color="auto"/>
              <w:bottom w:val="single" w:sz="6" w:space="0" w:color="auto"/>
              <w:right w:val="single" w:sz="6" w:space="0" w:color="auto"/>
            </w:tcBorders>
            <w:vAlign w:val="center"/>
          </w:tcPr>
          <w:p w:rsidR="00612000" w:rsidRPr="00EB43B1" w:rsidRDefault="00612000" w:rsidP="00612000">
            <w:pPr>
              <w:spacing w:line="300" w:lineRule="exact"/>
              <w:jc w:val="right"/>
            </w:pPr>
            <w:r w:rsidRPr="00EB43B1">
              <w:t>47,083</w:t>
            </w:r>
          </w:p>
        </w:tc>
        <w:tc>
          <w:tcPr>
            <w:tcW w:w="1320" w:type="dxa"/>
            <w:tcBorders>
              <w:top w:val="single" w:sz="6" w:space="0" w:color="auto"/>
              <w:left w:val="single" w:sz="6" w:space="0" w:color="auto"/>
              <w:bottom w:val="single" w:sz="6" w:space="0" w:color="auto"/>
              <w:right w:val="single" w:sz="6" w:space="0" w:color="auto"/>
            </w:tcBorders>
            <w:vAlign w:val="center"/>
          </w:tcPr>
          <w:p w:rsidR="00612000" w:rsidRPr="00EB43B1" w:rsidRDefault="00612000" w:rsidP="00612000">
            <w:pPr>
              <w:spacing w:line="300" w:lineRule="exact"/>
              <w:jc w:val="right"/>
            </w:pPr>
            <w:r w:rsidRPr="00EB43B1">
              <w:t>43,253</w:t>
            </w:r>
          </w:p>
        </w:tc>
        <w:tc>
          <w:tcPr>
            <w:tcW w:w="1322" w:type="dxa"/>
            <w:tcBorders>
              <w:top w:val="single" w:sz="6" w:space="0" w:color="auto"/>
              <w:left w:val="single" w:sz="6" w:space="0" w:color="auto"/>
              <w:bottom w:val="single" w:sz="6" w:space="0" w:color="auto"/>
              <w:right w:val="single" w:sz="4" w:space="0" w:color="auto"/>
            </w:tcBorders>
            <w:vAlign w:val="center"/>
          </w:tcPr>
          <w:p w:rsidR="00612000" w:rsidRPr="00EB43B1" w:rsidRDefault="00612000" w:rsidP="00612000">
            <w:pPr>
              <w:spacing w:line="300" w:lineRule="exact"/>
              <w:jc w:val="right"/>
            </w:pPr>
            <w:r w:rsidRPr="00EB43B1">
              <w:t>45,586</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612000" w:rsidRPr="00AF1FF2" w:rsidRDefault="00F86AD6" w:rsidP="00612000">
            <w:pPr>
              <w:ind w:right="57"/>
              <w:jc w:val="right"/>
              <w:rPr>
                <w:rFonts w:eastAsia="標楷體"/>
              </w:rPr>
            </w:pPr>
            <w:r>
              <w:rPr>
                <w:rFonts w:eastAsia="標楷體" w:hint="eastAsia"/>
              </w:rPr>
              <w:t>25,312</w:t>
            </w:r>
          </w:p>
        </w:tc>
      </w:tr>
      <w:tr w:rsidR="00612000" w:rsidRPr="00AF1FF2" w:rsidTr="00EE1B47">
        <w:tc>
          <w:tcPr>
            <w:tcW w:w="2098" w:type="dxa"/>
            <w:gridSpan w:val="2"/>
            <w:tcBorders>
              <w:top w:val="single" w:sz="6" w:space="0" w:color="auto"/>
              <w:left w:val="single" w:sz="12" w:space="0" w:color="auto"/>
              <w:bottom w:val="single" w:sz="6" w:space="0" w:color="auto"/>
              <w:right w:val="single" w:sz="6" w:space="0" w:color="auto"/>
            </w:tcBorders>
            <w:vAlign w:val="center"/>
          </w:tcPr>
          <w:p w:rsidR="00612000" w:rsidRPr="00AF1FF2" w:rsidRDefault="00612000" w:rsidP="00612000">
            <w:pPr>
              <w:jc w:val="distribute"/>
              <w:rPr>
                <w:rFonts w:eastAsia="標楷體"/>
              </w:rPr>
            </w:pPr>
            <w:r w:rsidRPr="00AF1FF2">
              <w:rPr>
                <w:rFonts w:eastAsia="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612000" w:rsidRPr="00775409" w:rsidRDefault="00612000" w:rsidP="00612000">
            <w:pPr>
              <w:spacing w:line="300" w:lineRule="exact"/>
              <w:jc w:val="right"/>
              <w:rPr>
                <w:color w:val="FF0000"/>
              </w:rPr>
            </w:pPr>
            <w:r w:rsidRPr="00775409">
              <w:rPr>
                <w:color w:val="FF0000"/>
              </w:rPr>
              <w:t>(115,377)</w:t>
            </w:r>
          </w:p>
        </w:tc>
        <w:tc>
          <w:tcPr>
            <w:tcW w:w="1320" w:type="dxa"/>
            <w:tcBorders>
              <w:top w:val="single" w:sz="6" w:space="0" w:color="auto"/>
              <w:left w:val="single" w:sz="6" w:space="0" w:color="auto"/>
              <w:bottom w:val="single" w:sz="6" w:space="0" w:color="auto"/>
              <w:right w:val="single" w:sz="6" w:space="0" w:color="auto"/>
            </w:tcBorders>
            <w:vAlign w:val="center"/>
          </w:tcPr>
          <w:p w:rsidR="00612000" w:rsidRPr="00775409" w:rsidRDefault="00612000" w:rsidP="00612000">
            <w:pPr>
              <w:spacing w:line="300" w:lineRule="exact"/>
              <w:jc w:val="right"/>
              <w:rPr>
                <w:color w:val="FF0000"/>
              </w:rPr>
            </w:pPr>
            <w:r w:rsidRPr="00775409">
              <w:rPr>
                <w:color w:val="FF0000"/>
              </w:rPr>
              <w:t>(111,605)</w:t>
            </w:r>
          </w:p>
        </w:tc>
        <w:tc>
          <w:tcPr>
            <w:tcW w:w="1320" w:type="dxa"/>
            <w:tcBorders>
              <w:top w:val="single" w:sz="6" w:space="0" w:color="auto"/>
              <w:left w:val="single" w:sz="6" w:space="0" w:color="auto"/>
              <w:bottom w:val="single" w:sz="6" w:space="0" w:color="auto"/>
              <w:right w:val="single" w:sz="6" w:space="0" w:color="auto"/>
            </w:tcBorders>
            <w:vAlign w:val="center"/>
          </w:tcPr>
          <w:p w:rsidR="00612000" w:rsidRPr="00775409" w:rsidRDefault="00612000" w:rsidP="00612000">
            <w:pPr>
              <w:spacing w:line="300" w:lineRule="exact"/>
              <w:jc w:val="right"/>
              <w:rPr>
                <w:color w:val="FF0000"/>
              </w:rPr>
            </w:pPr>
            <w:r w:rsidRPr="00775409">
              <w:rPr>
                <w:color w:val="FF0000"/>
              </w:rPr>
              <w:t>(41,258)</w:t>
            </w:r>
          </w:p>
        </w:tc>
        <w:tc>
          <w:tcPr>
            <w:tcW w:w="1320" w:type="dxa"/>
            <w:tcBorders>
              <w:top w:val="single" w:sz="6" w:space="0" w:color="auto"/>
              <w:left w:val="single" w:sz="6" w:space="0" w:color="auto"/>
              <w:bottom w:val="single" w:sz="6" w:space="0" w:color="auto"/>
              <w:right w:val="single" w:sz="6" w:space="0" w:color="auto"/>
            </w:tcBorders>
            <w:vAlign w:val="center"/>
          </w:tcPr>
          <w:p w:rsidR="00612000" w:rsidRPr="00775409" w:rsidRDefault="00612000" w:rsidP="00612000">
            <w:pPr>
              <w:spacing w:line="300" w:lineRule="exact"/>
              <w:jc w:val="right"/>
            </w:pPr>
            <w:r w:rsidRPr="00775409">
              <w:t>4,455</w:t>
            </w:r>
          </w:p>
        </w:tc>
        <w:tc>
          <w:tcPr>
            <w:tcW w:w="1322" w:type="dxa"/>
            <w:tcBorders>
              <w:top w:val="single" w:sz="6" w:space="0" w:color="auto"/>
              <w:left w:val="single" w:sz="6" w:space="0" w:color="auto"/>
              <w:bottom w:val="single" w:sz="6" w:space="0" w:color="auto"/>
              <w:right w:val="single" w:sz="4" w:space="0" w:color="auto"/>
            </w:tcBorders>
            <w:vAlign w:val="center"/>
          </w:tcPr>
          <w:p w:rsidR="00612000" w:rsidRPr="00775409" w:rsidRDefault="00612000" w:rsidP="00612000">
            <w:pPr>
              <w:spacing w:line="300" w:lineRule="exact"/>
              <w:jc w:val="right"/>
            </w:pPr>
            <w:r w:rsidRPr="00775409">
              <w:t>159,035</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612000" w:rsidRPr="00775409" w:rsidRDefault="00355BAC" w:rsidP="00612000">
            <w:pPr>
              <w:ind w:right="57"/>
              <w:jc w:val="right"/>
              <w:rPr>
                <w:rFonts w:eastAsia="標楷體"/>
              </w:rPr>
            </w:pPr>
            <w:r w:rsidRPr="00775409">
              <w:rPr>
                <w:rFonts w:eastAsia="標楷體"/>
              </w:rPr>
              <w:t>204</w:t>
            </w:r>
            <w:r w:rsidRPr="00775409">
              <w:rPr>
                <w:rFonts w:eastAsia="標楷體" w:hint="eastAsia"/>
              </w:rPr>
              <w:t>,</w:t>
            </w:r>
            <w:r w:rsidRPr="00775409">
              <w:rPr>
                <w:rFonts w:eastAsia="標楷體"/>
              </w:rPr>
              <w:t>996</w:t>
            </w:r>
          </w:p>
        </w:tc>
      </w:tr>
      <w:tr w:rsidR="000E5E91" w:rsidRPr="00AF1FF2" w:rsidTr="00EE1B47">
        <w:tc>
          <w:tcPr>
            <w:tcW w:w="2098" w:type="dxa"/>
            <w:gridSpan w:val="2"/>
            <w:tcBorders>
              <w:top w:val="single" w:sz="6" w:space="0" w:color="auto"/>
              <w:left w:val="single" w:sz="12" w:space="0" w:color="auto"/>
              <w:bottom w:val="single" w:sz="6" w:space="0" w:color="auto"/>
              <w:right w:val="single" w:sz="6" w:space="0" w:color="auto"/>
            </w:tcBorders>
            <w:vAlign w:val="center"/>
          </w:tcPr>
          <w:p w:rsidR="000E5E91" w:rsidRPr="00AF1FF2" w:rsidRDefault="000E5E91" w:rsidP="00612000">
            <w:pPr>
              <w:jc w:val="distribute"/>
              <w:rPr>
                <w:rFonts w:eastAsia="標楷體"/>
              </w:rPr>
            </w:pPr>
            <w:r w:rsidRPr="00AF1FF2">
              <w:rPr>
                <w:rFonts w:eastAsia="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0E5E91" w:rsidRPr="00775409" w:rsidRDefault="000E5E91" w:rsidP="00C02DD7">
            <w:pPr>
              <w:spacing w:line="300" w:lineRule="exact"/>
              <w:jc w:val="right"/>
              <w:rPr>
                <w:color w:val="FF0000"/>
              </w:rPr>
            </w:pPr>
            <w:r w:rsidRPr="00775409">
              <w:rPr>
                <w:color w:val="FF0000"/>
              </w:rPr>
              <w:t>(115,3</w:t>
            </w:r>
            <w:r w:rsidR="00C02DD7" w:rsidRPr="00775409">
              <w:rPr>
                <w:rFonts w:hint="eastAsia"/>
                <w:color w:val="FF0000"/>
              </w:rPr>
              <w:t>0</w:t>
            </w:r>
            <w:r w:rsidRPr="00775409">
              <w:rPr>
                <w:color w:val="FF0000"/>
              </w:rPr>
              <w:t>7)</w:t>
            </w:r>
          </w:p>
        </w:tc>
        <w:tc>
          <w:tcPr>
            <w:tcW w:w="1320" w:type="dxa"/>
            <w:tcBorders>
              <w:top w:val="single" w:sz="6" w:space="0" w:color="auto"/>
              <w:left w:val="single" w:sz="6" w:space="0" w:color="auto"/>
              <w:bottom w:val="single" w:sz="6" w:space="0" w:color="auto"/>
              <w:right w:val="single" w:sz="6" w:space="0" w:color="auto"/>
            </w:tcBorders>
            <w:vAlign w:val="center"/>
          </w:tcPr>
          <w:p w:rsidR="000E5E91" w:rsidRPr="00775409" w:rsidRDefault="000E5E91" w:rsidP="00D55BE5">
            <w:pPr>
              <w:spacing w:line="300" w:lineRule="exact"/>
              <w:jc w:val="right"/>
              <w:rPr>
                <w:color w:val="FF0000"/>
              </w:rPr>
            </w:pPr>
            <w:r w:rsidRPr="00775409">
              <w:rPr>
                <w:color w:val="FF0000"/>
              </w:rPr>
              <w:t>(111,605)</w:t>
            </w:r>
          </w:p>
        </w:tc>
        <w:tc>
          <w:tcPr>
            <w:tcW w:w="1320" w:type="dxa"/>
            <w:tcBorders>
              <w:top w:val="single" w:sz="6" w:space="0" w:color="auto"/>
              <w:left w:val="single" w:sz="6" w:space="0" w:color="auto"/>
              <w:bottom w:val="single" w:sz="6" w:space="0" w:color="auto"/>
              <w:right w:val="single" w:sz="6" w:space="0" w:color="auto"/>
            </w:tcBorders>
            <w:vAlign w:val="center"/>
          </w:tcPr>
          <w:p w:rsidR="000E5E91" w:rsidRPr="00775409" w:rsidRDefault="000E5E91" w:rsidP="00D55BE5">
            <w:pPr>
              <w:spacing w:line="300" w:lineRule="exact"/>
              <w:jc w:val="right"/>
              <w:rPr>
                <w:color w:val="FF0000"/>
              </w:rPr>
            </w:pPr>
            <w:r w:rsidRPr="00775409">
              <w:rPr>
                <w:color w:val="FF0000"/>
              </w:rPr>
              <w:t>(41,258)</w:t>
            </w:r>
          </w:p>
        </w:tc>
        <w:tc>
          <w:tcPr>
            <w:tcW w:w="1320" w:type="dxa"/>
            <w:tcBorders>
              <w:top w:val="single" w:sz="6" w:space="0" w:color="auto"/>
              <w:left w:val="single" w:sz="6" w:space="0" w:color="auto"/>
              <w:bottom w:val="single" w:sz="6" w:space="0" w:color="auto"/>
              <w:right w:val="single" w:sz="6" w:space="0" w:color="auto"/>
            </w:tcBorders>
            <w:vAlign w:val="center"/>
          </w:tcPr>
          <w:p w:rsidR="000E5E91" w:rsidRPr="00775409" w:rsidRDefault="000E5E91" w:rsidP="00D55BE5">
            <w:pPr>
              <w:spacing w:line="300" w:lineRule="exact"/>
              <w:jc w:val="right"/>
            </w:pPr>
            <w:r w:rsidRPr="00775409">
              <w:t>4,455</w:t>
            </w:r>
          </w:p>
        </w:tc>
        <w:tc>
          <w:tcPr>
            <w:tcW w:w="1322" w:type="dxa"/>
            <w:tcBorders>
              <w:top w:val="single" w:sz="6" w:space="0" w:color="auto"/>
              <w:left w:val="single" w:sz="6" w:space="0" w:color="auto"/>
              <w:bottom w:val="single" w:sz="6" w:space="0" w:color="auto"/>
              <w:right w:val="single" w:sz="4" w:space="0" w:color="auto"/>
            </w:tcBorders>
            <w:vAlign w:val="center"/>
          </w:tcPr>
          <w:p w:rsidR="000E5E91" w:rsidRPr="00775409" w:rsidRDefault="000E5E91" w:rsidP="000E5E91">
            <w:pPr>
              <w:spacing w:line="300" w:lineRule="exact"/>
              <w:jc w:val="right"/>
            </w:pPr>
            <w:r w:rsidRPr="00775409">
              <w:t>15</w:t>
            </w:r>
            <w:r w:rsidRPr="00775409">
              <w:rPr>
                <w:rFonts w:hint="eastAsia"/>
              </w:rPr>
              <w:t>6</w:t>
            </w:r>
            <w:r w:rsidRPr="00775409">
              <w:t>,</w:t>
            </w:r>
            <w:r w:rsidRPr="00775409">
              <w:rPr>
                <w:rFonts w:hint="eastAsia"/>
              </w:rPr>
              <w:t>650</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0E5E91" w:rsidRPr="00775409" w:rsidRDefault="00F86AD6" w:rsidP="00612000">
            <w:pPr>
              <w:ind w:right="57"/>
              <w:jc w:val="right"/>
              <w:rPr>
                <w:rFonts w:eastAsia="標楷體"/>
              </w:rPr>
            </w:pPr>
            <w:r w:rsidRPr="00775409">
              <w:rPr>
                <w:rFonts w:eastAsia="標楷體" w:hint="eastAsia"/>
              </w:rPr>
              <w:t>195,230</w:t>
            </w:r>
          </w:p>
        </w:tc>
      </w:tr>
      <w:tr w:rsidR="00612000" w:rsidRPr="00AF1FF2" w:rsidTr="00EE1B47">
        <w:tc>
          <w:tcPr>
            <w:tcW w:w="2098" w:type="dxa"/>
            <w:gridSpan w:val="2"/>
            <w:tcBorders>
              <w:top w:val="single" w:sz="6" w:space="0" w:color="auto"/>
              <w:left w:val="single" w:sz="12" w:space="0" w:color="auto"/>
              <w:bottom w:val="single" w:sz="6" w:space="0" w:color="auto"/>
              <w:right w:val="single" w:sz="6" w:space="0" w:color="auto"/>
            </w:tcBorders>
            <w:vAlign w:val="center"/>
          </w:tcPr>
          <w:p w:rsidR="00612000" w:rsidRPr="00AF1FF2" w:rsidRDefault="00612000" w:rsidP="00612000">
            <w:pPr>
              <w:jc w:val="distribute"/>
              <w:rPr>
                <w:rFonts w:eastAsia="標楷體"/>
              </w:rPr>
            </w:pPr>
            <w:r w:rsidRPr="00AF1FF2">
              <w:rPr>
                <w:rFonts w:eastAsia="標楷體"/>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rsidR="00612000" w:rsidRPr="00775409" w:rsidRDefault="00612000" w:rsidP="00612000">
            <w:pPr>
              <w:snapToGrid w:val="0"/>
              <w:spacing w:line="300" w:lineRule="exact"/>
              <w:jc w:val="right"/>
              <w:rPr>
                <w:color w:val="FF0000"/>
              </w:rPr>
            </w:pPr>
            <w:r w:rsidRPr="00775409">
              <w:rPr>
                <w:color w:val="FF0000"/>
              </w:rPr>
              <w:t>(1.55)</w:t>
            </w:r>
          </w:p>
        </w:tc>
        <w:tc>
          <w:tcPr>
            <w:tcW w:w="1320" w:type="dxa"/>
            <w:tcBorders>
              <w:top w:val="single" w:sz="6" w:space="0" w:color="auto"/>
              <w:left w:val="single" w:sz="6" w:space="0" w:color="auto"/>
              <w:bottom w:val="single" w:sz="6" w:space="0" w:color="auto"/>
              <w:right w:val="single" w:sz="6" w:space="0" w:color="auto"/>
            </w:tcBorders>
            <w:vAlign w:val="center"/>
          </w:tcPr>
          <w:p w:rsidR="00612000" w:rsidRPr="00775409" w:rsidRDefault="00612000" w:rsidP="00612000">
            <w:pPr>
              <w:snapToGrid w:val="0"/>
              <w:spacing w:line="300" w:lineRule="exact"/>
              <w:jc w:val="right"/>
              <w:rPr>
                <w:color w:val="FF0000"/>
              </w:rPr>
            </w:pPr>
            <w:r w:rsidRPr="00775409">
              <w:rPr>
                <w:color w:val="FF0000"/>
              </w:rPr>
              <w:t>(1.52)</w:t>
            </w:r>
          </w:p>
        </w:tc>
        <w:tc>
          <w:tcPr>
            <w:tcW w:w="1320" w:type="dxa"/>
            <w:tcBorders>
              <w:top w:val="single" w:sz="6" w:space="0" w:color="auto"/>
              <w:left w:val="single" w:sz="6" w:space="0" w:color="auto"/>
              <w:bottom w:val="single" w:sz="6" w:space="0" w:color="auto"/>
              <w:right w:val="single" w:sz="6" w:space="0" w:color="auto"/>
            </w:tcBorders>
            <w:vAlign w:val="center"/>
          </w:tcPr>
          <w:p w:rsidR="00612000" w:rsidRPr="00775409" w:rsidRDefault="00612000" w:rsidP="00612000">
            <w:pPr>
              <w:snapToGrid w:val="0"/>
              <w:spacing w:line="300" w:lineRule="exact"/>
              <w:jc w:val="right"/>
              <w:rPr>
                <w:color w:val="FF0000"/>
              </w:rPr>
            </w:pPr>
            <w:r w:rsidRPr="00775409">
              <w:rPr>
                <w:color w:val="FF0000"/>
              </w:rPr>
              <w:t>(0.56)</w:t>
            </w:r>
          </w:p>
        </w:tc>
        <w:tc>
          <w:tcPr>
            <w:tcW w:w="1320" w:type="dxa"/>
            <w:tcBorders>
              <w:top w:val="single" w:sz="6" w:space="0" w:color="auto"/>
              <w:left w:val="single" w:sz="6" w:space="0" w:color="auto"/>
              <w:bottom w:val="single" w:sz="6" w:space="0" w:color="auto"/>
              <w:right w:val="single" w:sz="6" w:space="0" w:color="auto"/>
            </w:tcBorders>
            <w:vAlign w:val="center"/>
          </w:tcPr>
          <w:p w:rsidR="00612000" w:rsidRPr="00775409" w:rsidRDefault="00612000" w:rsidP="00612000">
            <w:pPr>
              <w:snapToGrid w:val="0"/>
              <w:spacing w:line="300" w:lineRule="exact"/>
              <w:jc w:val="right"/>
            </w:pPr>
            <w:r w:rsidRPr="00775409">
              <w:t>0.06</w:t>
            </w:r>
          </w:p>
        </w:tc>
        <w:tc>
          <w:tcPr>
            <w:tcW w:w="1322" w:type="dxa"/>
            <w:tcBorders>
              <w:top w:val="single" w:sz="6" w:space="0" w:color="auto"/>
              <w:left w:val="single" w:sz="6" w:space="0" w:color="auto"/>
              <w:bottom w:val="single" w:sz="6" w:space="0" w:color="auto"/>
              <w:right w:val="single" w:sz="4" w:space="0" w:color="auto"/>
            </w:tcBorders>
            <w:vAlign w:val="center"/>
          </w:tcPr>
          <w:p w:rsidR="00612000" w:rsidRPr="00775409" w:rsidRDefault="00612000" w:rsidP="00612000">
            <w:pPr>
              <w:snapToGrid w:val="0"/>
              <w:spacing w:line="300" w:lineRule="exact"/>
              <w:jc w:val="right"/>
            </w:pPr>
            <w:r w:rsidRPr="00775409">
              <w:t>2.13</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612000" w:rsidRPr="00775409" w:rsidRDefault="00AA30F6" w:rsidP="00612000">
            <w:pPr>
              <w:ind w:right="57"/>
              <w:jc w:val="right"/>
              <w:rPr>
                <w:rFonts w:eastAsia="標楷體"/>
              </w:rPr>
            </w:pPr>
            <w:r w:rsidRPr="00775409">
              <w:rPr>
                <w:rFonts w:eastAsia="標楷體" w:hint="eastAsia"/>
              </w:rPr>
              <w:t>1.83</w:t>
            </w:r>
          </w:p>
        </w:tc>
      </w:tr>
      <w:tr w:rsidR="00CC65C4" w:rsidRPr="00AF1FF2" w:rsidTr="00D55BE5">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CC65C4" w:rsidRPr="00CC65C4" w:rsidRDefault="00CC65C4" w:rsidP="00612000">
            <w:pPr>
              <w:jc w:val="distribute"/>
              <w:rPr>
                <w:rFonts w:eastAsia="標楷體"/>
              </w:rPr>
            </w:pPr>
            <w:r w:rsidRPr="00CC65C4">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CC65C4" w:rsidRPr="00CC65C4" w:rsidRDefault="00CC65C4" w:rsidP="00612000">
            <w:pPr>
              <w:jc w:val="distribute"/>
              <w:rPr>
                <w:rFonts w:eastAsia="標楷體"/>
              </w:rPr>
            </w:pPr>
            <w:r w:rsidRPr="00CC65C4">
              <w:rPr>
                <w:rFonts w:eastAsia="標楷體"/>
              </w:rPr>
              <w:t>現金股利</w:t>
            </w:r>
            <w:r w:rsidRPr="00CC65C4">
              <w:rPr>
                <w:rFonts w:eastAsia="標楷體"/>
              </w:rPr>
              <w:t>(</w:t>
            </w:r>
            <w:r w:rsidRPr="00CC65C4">
              <w:rPr>
                <w:rFonts w:eastAsia="標楷體"/>
              </w:rPr>
              <w:t>元</w:t>
            </w:r>
            <w:r w:rsidRPr="00CC65C4">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CC65C4" w:rsidRPr="00775409" w:rsidRDefault="00CC65C4" w:rsidP="00612000">
            <w:pPr>
              <w:ind w:right="113"/>
              <w:jc w:val="right"/>
              <w:rPr>
                <w:rFonts w:eastAsia="標楷體"/>
              </w:rPr>
            </w:pPr>
            <w:r w:rsidRPr="00775409">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CC65C4" w:rsidRPr="00775409" w:rsidRDefault="00CC65C4" w:rsidP="00D55BE5">
            <w:pPr>
              <w:ind w:right="113"/>
              <w:jc w:val="right"/>
              <w:rPr>
                <w:rFonts w:eastAsia="標楷體"/>
              </w:rPr>
            </w:pPr>
            <w:r w:rsidRPr="00775409">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CC65C4" w:rsidRPr="00775409" w:rsidRDefault="00CC65C4" w:rsidP="00D55BE5">
            <w:pPr>
              <w:ind w:right="113"/>
              <w:jc w:val="right"/>
              <w:rPr>
                <w:rFonts w:eastAsia="標楷體"/>
              </w:rPr>
            </w:pPr>
            <w:r w:rsidRPr="00775409">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CC65C4" w:rsidRPr="00775409" w:rsidRDefault="00CC65C4" w:rsidP="00D55BE5">
            <w:pPr>
              <w:ind w:right="113"/>
              <w:jc w:val="right"/>
              <w:rPr>
                <w:rFonts w:eastAsia="標楷體"/>
              </w:rPr>
            </w:pPr>
            <w:r w:rsidRPr="00775409">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rsidR="00CC65C4" w:rsidRPr="00775409" w:rsidRDefault="00CC65C4" w:rsidP="00D55BE5">
            <w:pPr>
              <w:ind w:right="113"/>
              <w:jc w:val="right"/>
              <w:rPr>
                <w:rFonts w:eastAsia="標楷體"/>
              </w:rPr>
            </w:pPr>
            <w:r w:rsidRPr="00775409">
              <w:rPr>
                <w:rFonts w:eastAsia="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rsidR="00CC65C4" w:rsidRPr="00775409" w:rsidRDefault="00004C33" w:rsidP="00AA30F6">
            <w:pPr>
              <w:ind w:right="57"/>
              <w:jc w:val="right"/>
              <w:rPr>
                <w:rFonts w:eastAsia="標楷體"/>
              </w:rPr>
            </w:pPr>
            <w:r w:rsidRPr="00775409">
              <w:rPr>
                <w:rFonts w:eastAsia="標楷體" w:hint="eastAsia"/>
              </w:rPr>
              <w:t>25,32</w:t>
            </w:r>
            <w:r w:rsidR="00AA30F6" w:rsidRPr="00775409">
              <w:rPr>
                <w:rFonts w:eastAsia="標楷體" w:hint="eastAsia"/>
              </w:rPr>
              <w:t>7</w:t>
            </w:r>
            <w:bookmarkStart w:id="5" w:name="_GoBack"/>
            <w:bookmarkEnd w:id="5"/>
          </w:p>
        </w:tc>
      </w:tr>
      <w:tr w:rsidR="00CC65C4" w:rsidRPr="00AF1FF2" w:rsidTr="00D55BE5">
        <w:trPr>
          <w:cantSplit/>
        </w:trPr>
        <w:tc>
          <w:tcPr>
            <w:tcW w:w="568" w:type="dxa"/>
            <w:vMerge/>
            <w:tcBorders>
              <w:left w:val="single" w:sz="12" w:space="0" w:color="auto"/>
              <w:bottom w:val="single" w:sz="6" w:space="0" w:color="auto"/>
              <w:right w:val="single" w:sz="4" w:space="0" w:color="auto"/>
            </w:tcBorders>
            <w:vAlign w:val="center"/>
          </w:tcPr>
          <w:p w:rsidR="00CC65C4" w:rsidRPr="00CC65C4" w:rsidRDefault="00CC65C4" w:rsidP="00612000">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CC65C4" w:rsidRPr="00CC65C4" w:rsidRDefault="00CC65C4" w:rsidP="00612000">
            <w:pPr>
              <w:jc w:val="both"/>
              <w:rPr>
                <w:rFonts w:eastAsia="標楷體"/>
              </w:rPr>
            </w:pPr>
            <w:r w:rsidRPr="00CC65C4">
              <w:rPr>
                <w:rFonts w:eastAsia="標楷體"/>
              </w:rPr>
              <w:t>股票股利</w:t>
            </w:r>
            <w:r w:rsidRPr="00CC65C4">
              <w:rPr>
                <w:rFonts w:eastAsia="標楷體"/>
              </w:rPr>
              <w:t>(</w:t>
            </w:r>
            <w:r w:rsidRPr="00CC65C4">
              <w:rPr>
                <w:rFonts w:eastAsia="標楷體"/>
              </w:rPr>
              <w:t>資本公積轉增資</w:t>
            </w:r>
            <w:r w:rsidRPr="00CC65C4">
              <w:rPr>
                <w:rFonts w:eastAsia="標楷體"/>
              </w:rPr>
              <w:t>)(</w:t>
            </w:r>
            <w:r w:rsidRPr="00CC65C4">
              <w:rPr>
                <w:rFonts w:eastAsia="標楷體"/>
              </w:rPr>
              <w:t>元</w:t>
            </w:r>
            <w:r w:rsidRPr="00CC65C4">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CC65C4" w:rsidRPr="00AF1FF2" w:rsidRDefault="00CC65C4" w:rsidP="00612000">
            <w:pPr>
              <w:ind w:right="113"/>
              <w:jc w:val="right"/>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CC65C4" w:rsidRPr="00AF1FF2" w:rsidRDefault="00CC65C4" w:rsidP="00D55BE5">
            <w:pPr>
              <w:ind w:right="113"/>
              <w:jc w:val="right"/>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CC65C4" w:rsidRPr="00AF1FF2" w:rsidRDefault="00CC65C4" w:rsidP="00D55BE5">
            <w:pPr>
              <w:ind w:right="113"/>
              <w:jc w:val="right"/>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CC65C4" w:rsidRPr="00AF1FF2" w:rsidRDefault="00CC65C4" w:rsidP="00D55BE5">
            <w:pPr>
              <w:ind w:right="113"/>
              <w:jc w:val="right"/>
              <w:rPr>
                <w:rFonts w:eastAsia="標楷體"/>
              </w:rPr>
            </w:pPr>
            <w:r>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rsidR="00CC65C4" w:rsidRPr="00AF1FF2" w:rsidRDefault="00CC65C4" w:rsidP="00D55BE5">
            <w:pPr>
              <w:ind w:right="113"/>
              <w:jc w:val="right"/>
              <w:rPr>
                <w:rFonts w:eastAsia="標楷體"/>
              </w:rPr>
            </w:pPr>
            <w:r>
              <w:rPr>
                <w:rFonts w:eastAsia="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rsidR="00CC65C4" w:rsidRPr="00AF1FF2" w:rsidRDefault="00004C33" w:rsidP="00612000">
            <w:pPr>
              <w:ind w:right="57"/>
              <w:jc w:val="right"/>
              <w:rPr>
                <w:rFonts w:eastAsia="標楷體"/>
              </w:rPr>
            </w:pPr>
            <w:r>
              <w:rPr>
                <w:rFonts w:eastAsia="標楷體" w:hint="eastAsia"/>
              </w:rPr>
              <w:t>-</w:t>
            </w:r>
          </w:p>
        </w:tc>
      </w:tr>
      <w:tr w:rsidR="00CC65C4" w:rsidRPr="00AF1FF2" w:rsidTr="00D55BE5">
        <w:trPr>
          <w:cantSplit/>
        </w:trPr>
        <w:tc>
          <w:tcPr>
            <w:tcW w:w="568" w:type="dxa"/>
            <w:vMerge/>
            <w:tcBorders>
              <w:left w:val="single" w:sz="12" w:space="0" w:color="auto"/>
              <w:bottom w:val="single" w:sz="6" w:space="0" w:color="auto"/>
              <w:right w:val="single" w:sz="4" w:space="0" w:color="auto"/>
            </w:tcBorders>
            <w:vAlign w:val="center"/>
          </w:tcPr>
          <w:p w:rsidR="00CC65C4" w:rsidRPr="00CC65C4" w:rsidRDefault="00CC65C4" w:rsidP="00612000">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CC65C4" w:rsidRPr="00CC65C4" w:rsidRDefault="00CC65C4" w:rsidP="00612000">
            <w:pPr>
              <w:jc w:val="both"/>
              <w:rPr>
                <w:rFonts w:eastAsia="標楷體"/>
              </w:rPr>
            </w:pPr>
            <w:r w:rsidRPr="00CC65C4">
              <w:rPr>
                <w:rFonts w:eastAsia="標楷體"/>
              </w:rPr>
              <w:t>股票股利</w:t>
            </w:r>
            <w:r w:rsidRPr="00CC65C4">
              <w:rPr>
                <w:rFonts w:eastAsia="標楷體"/>
              </w:rPr>
              <w:t>(</w:t>
            </w:r>
            <w:r w:rsidRPr="00CC65C4">
              <w:rPr>
                <w:rFonts w:eastAsia="標楷體"/>
              </w:rPr>
              <w:t>盈餘轉增資</w:t>
            </w:r>
            <w:r w:rsidRPr="00CC65C4">
              <w:rPr>
                <w:rFonts w:eastAsia="標楷體"/>
              </w:rPr>
              <w:t>)(</w:t>
            </w:r>
            <w:r w:rsidRPr="00CC65C4">
              <w:rPr>
                <w:rFonts w:eastAsia="標楷體"/>
              </w:rPr>
              <w:t>元</w:t>
            </w:r>
            <w:r w:rsidRPr="00CC65C4">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CC65C4" w:rsidRPr="00AF1FF2" w:rsidRDefault="00CC65C4" w:rsidP="00612000">
            <w:pPr>
              <w:ind w:right="113"/>
              <w:jc w:val="right"/>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CC65C4" w:rsidRPr="00AF1FF2" w:rsidRDefault="00CC65C4" w:rsidP="00D55BE5">
            <w:pPr>
              <w:ind w:right="113"/>
              <w:jc w:val="right"/>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CC65C4" w:rsidRPr="00AF1FF2" w:rsidRDefault="00CC65C4" w:rsidP="00D55BE5">
            <w:pPr>
              <w:ind w:right="113"/>
              <w:jc w:val="right"/>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CC65C4" w:rsidRPr="00AF1FF2" w:rsidRDefault="00CC65C4" w:rsidP="00D55BE5">
            <w:pPr>
              <w:ind w:right="113"/>
              <w:jc w:val="right"/>
              <w:rPr>
                <w:rFonts w:eastAsia="標楷體"/>
              </w:rPr>
            </w:pPr>
            <w:r>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rsidR="00CC65C4" w:rsidRPr="00AF1FF2" w:rsidRDefault="00CC65C4" w:rsidP="00D55BE5">
            <w:pPr>
              <w:ind w:right="113"/>
              <w:jc w:val="right"/>
              <w:rPr>
                <w:rFonts w:eastAsia="標楷體"/>
              </w:rPr>
            </w:pPr>
            <w:r>
              <w:rPr>
                <w:rFonts w:eastAsia="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rsidR="00CC65C4" w:rsidRPr="00AF1FF2" w:rsidRDefault="00004C33" w:rsidP="00612000">
            <w:pPr>
              <w:ind w:right="57"/>
              <w:jc w:val="right"/>
              <w:rPr>
                <w:rFonts w:eastAsia="標楷體"/>
              </w:rPr>
            </w:pPr>
            <w:r>
              <w:rPr>
                <w:rFonts w:eastAsia="標楷體" w:hint="eastAsia"/>
              </w:rPr>
              <w:t>-</w:t>
            </w:r>
          </w:p>
        </w:tc>
      </w:tr>
    </w:tbl>
    <w:p w:rsidR="00161123" w:rsidRDefault="0020043D" w:rsidP="004C4ACC">
      <w:pPr>
        <w:pStyle w:val="Web"/>
        <w:widowControl w:val="0"/>
        <w:spacing w:before="0" w:beforeAutospacing="0" w:after="0" w:afterAutospacing="0"/>
        <w:ind w:left="629" w:hangingChars="262" w:hanging="629"/>
        <w:rPr>
          <w:rFonts w:ascii="Times New Roman" w:eastAsia="標楷體" w:hAnsi="Times New Roman" w:cs="Times New Roman"/>
          <w:b/>
        </w:rPr>
      </w:pPr>
      <w:r w:rsidRPr="00AF1FF2">
        <w:rPr>
          <w:rFonts w:ascii="Times New Roman" w:eastAsia="標楷體" w:hAnsi="Times New Roman" w:cs="Times New Roman"/>
          <w:b/>
        </w:rPr>
        <w:t>註</w:t>
      </w:r>
      <w:r w:rsidR="007A45BE">
        <w:rPr>
          <w:rFonts w:ascii="Times New Roman" w:eastAsia="標楷體" w:hAnsi="Times New Roman" w:cs="Times New Roman" w:hint="eastAsia"/>
          <w:b/>
        </w:rPr>
        <w:t>1</w:t>
      </w:r>
      <w:r w:rsidR="007A45BE">
        <w:rPr>
          <w:rFonts w:ascii="Times New Roman" w:eastAsia="標楷體" w:hAnsi="Times New Roman" w:cs="Times New Roman" w:hint="eastAsia"/>
          <w:b/>
        </w:rPr>
        <w:t>：</w:t>
      </w:r>
      <w:r w:rsidRPr="00AF1FF2">
        <w:rPr>
          <w:rFonts w:ascii="Times New Roman" w:eastAsia="標楷體" w:hAnsi="Times New Roman" w:cs="Times New Roman"/>
          <w:b/>
        </w:rPr>
        <w:t>係</w:t>
      </w:r>
      <w:r w:rsidR="007A45BE">
        <w:rPr>
          <w:rFonts w:ascii="Times New Roman" w:eastAsia="標楷體" w:hAnsi="Times New Roman" w:cs="Times New Roman" w:hint="eastAsia"/>
          <w:b/>
        </w:rPr>
        <w:t>依</w:t>
      </w:r>
      <w:r w:rsidR="007A45BE">
        <w:rPr>
          <w:rFonts w:ascii="Times New Roman" w:eastAsia="標楷體" w:hAnsi="Times New Roman" w:cs="Times New Roman" w:hint="eastAsia"/>
          <w:b/>
        </w:rPr>
        <w:t>IFRS</w:t>
      </w:r>
      <w:r w:rsidR="007A45BE">
        <w:rPr>
          <w:rFonts w:ascii="Times New Roman" w:eastAsia="標楷體" w:hAnsi="Times New Roman" w:cs="Times New Roman" w:hint="eastAsia"/>
          <w:b/>
        </w:rPr>
        <w:t>編製之合併</w:t>
      </w:r>
      <w:r w:rsidRPr="00AF1FF2">
        <w:rPr>
          <w:rFonts w:ascii="Times New Roman" w:eastAsia="標楷體" w:hAnsi="Times New Roman" w:cs="Times New Roman"/>
          <w:b/>
        </w:rPr>
        <w:t>自結數字，未經會計師查核簽證，因此可能與會計師查核結果存有差異，請投資人於參考時審慎評估。</w:t>
      </w:r>
    </w:p>
    <w:p w:rsidR="007A45BE" w:rsidRPr="00AF1FF2" w:rsidRDefault="007A45BE" w:rsidP="004C4ACC">
      <w:pPr>
        <w:pStyle w:val="Web"/>
        <w:widowControl w:val="0"/>
        <w:spacing w:before="0" w:beforeAutospacing="0" w:after="0" w:afterAutospacing="0"/>
        <w:ind w:left="685" w:hangingChars="285" w:hanging="685"/>
        <w:rPr>
          <w:rFonts w:ascii="Times New Roman" w:eastAsia="標楷體" w:hAnsi="Times New Roman" w:cs="Times New Roman"/>
          <w:kern w:val="2"/>
        </w:rPr>
      </w:pPr>
      <w:r w:rsidRPr="00AF1FF2">
        <w:rPr>
          <w:rFonts w:ascii="Times New Roman" w:eastAsia="標楷體" w:hAnsi="Times New Roman" w:cs="Times New Roman"/>
          <w:b/>
        </w:rPr>
        <w:t>註</w:t>
      </w:r>
      <w:r>
        <w:rPr>
          <w:rFonts w:ascii="Times New Roman" w:eastAsia="標楷體" w:hAnsi="Times New Roman" w:cs="Times New Roman" w:hint="eastAsia"/>
          <w:b/>
        </w:rPr>
        <w:t>2</w:t>
      </w:r>
      <w:r>
        <w:rPr>
          <w:rFonts w:ascii="Times New Roman" w:eastAsia="標楷體" w:hAnsi="Times New Roman" w:cs="Times New Roman" w:hint="eastAsia"/>
          <w:b/>
        </w:rPr>
        <w:t>：上開財務資訊</w:t>
      </w:r>
      <w:r>
        <w:rPr>
          <w:rFonts w:ascii="Times New Roman" w:eastAsia="標楷體" w:hAnsi="Times New Roman" w:cs="Times New Roman" w:hint="eastAsia"/>
          <w:b/>
        </w:rPr>
        <w:t>98-102</w:t>
      </w:r>
      <w:r>
        <w:rPr>
          <w:rFonts w:ascii="Times New Roman" w:eastAsia="標楷體" w:hAnsi="Times New Roman" w:cs="Times New Roman" w:hint="eastAsia"/>
          <w:b/>
        </w:rPr>
        <w:t>年度均係依據</w:t>
      </w:r>
      <w:r>
        <w:rPr>
          <w:rFonts w:ascii="Times New Roman" w:eastAsia="標楷體" w:hAnsi="Times New Roman" w:cs="Times New Roman" w:hint="eastAsia"/>
          <w:b/>
        </w:rPr>
        <w:t>ROC GAAP</w:t>
      </w:r>
      <w:r>
        <w:rPr>
          <w:rFonts w:ascii="Times New Roman" w:eastAsia="標楷體" w:hAnsi="Times New Roman" w:cs="Times New Roman" w:hint="eastAsia"/>
          <w:b/>
        </w:rPr>
        <w:t>編製之財務報表填列，業經會計師查核簽證。</w:t>
      </w:r>
    </w:p>
    <w:tbl>
      <w:tblPr>
        <w:tblW w:w="1058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1275"/>
        <w:gridCol w:w="1470"/>
        <w:gridCol w:w="1736"/>
        <w:gridCol w:w="1665"/>
        <w:gridCol w:w="1610"/>
        <w:gridCol w:w="1691"/>
      </w:tblGrid>
      <w:tr w:rsidR="00161123" w:rsidRPr="00AF1FF2" w:rsidTr="00C02DD7">
        <w:trPr>
          <w:cantSplit/>
          <w:trHeight w:hRule="exact" w:val="1124"/>
        </w:trPr>
        <w:tc>
          <w:tcPr>
            <w:tcW w:w="10582" w:type="dxa"/>
            <w:gridSpan w:val="7"/>
            <w:tcBorders>
              <w:top w:val="single" w:sz="6" w:space="0" w:color="auto"/>
              <w:left w:val="single" w:sz="12" w:space="0" w:color="auto"/>
              <w:bottom w:val="single" w:sz="6" w:space="0" w:color="auto"/>
              <w:right w:val="single" w:sz="12" w:space="0" w:color="auto"/>
            </w:tcBorders>
            <w:vAlign w:val="center"/>
          </w:tcPr>
          <w:bookmarkStart w:id="6" w:name="最近五年度簡明資產負債表"/>
          <w:bookmarkEnd w:id="6"/>
          <w:p w:rsidR="00161123" w:rsidRPr="00AF1FF2" w:rsidRDefault="000F00B4">
            <w:pPr>
              <w:ind w:firstLineChars="1200" w:firstLine="3363"/>
              <w:rPr>
                <w:rFonts w:eastAsia="標楷體"/>
                <w:b/>
                <w:bCs/>
                <w:sz w:val="28"/>
              </w:rPr>
            </w:pPr>
            <w:r>
              <w:rPr>
                <w:rFonts w:eastAsia="標楷體"/>
                <w:b/>
                <w:bCs/>
                <w:noProof/>
                <w:sz w:val="28"/>
              </w:rPr>
              <mc:AlternateContent>
                <mc:Choice Requires="wps">
                  <w:drawing>
                    <wp:anchor distT="0" distB="0" distL="114300" distR="114300" simplePos="0" relativeHeight="251660800" behindDoc="1" locked="0" layoutInCell="1" allowOverlap="1" wp14:anchorId="17694063" wp14:editId="3BD7C4B8">
                      <wp:simplePos x="0" y="0"/>
                      <wp:positionH relativeFrom="column">
                        <wp:posOffset>0</wp:posOffset>
                      </wp:positionH>
                      <wp:positionV relativeFrom="paragraph">
                        <wp:posOffset>8255</wp:posOffset>
                      </wp:positionV>
                      <wp:extent cx="6642100" cy="685165"/>
                      <wp:effectExtent l="0" t="1270" r="635" b="0"/>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123" w:rsidRDefault="00161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left:0;text-align:left;margin-left:0;margin-top:.65pt;width:523pt;height:5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zQIAANUFAAAOAAAAZHJzL2Uyb0RvYy54bWysVMlu2zAQvRfoPxC8O1og2ZYQOUjiuiiQ&#10;LkBS9ExTlESUIlWStpQW/fcOKdlRmxyKojJAc5kZznt8M5dXQyvQkWnDlSxwdBFixCRVJZd1gT8/&#10;7BZrjIwlsiRCSVbgR2bw1eb1q8u+y1msGiVKphEEkSbvuwI31nZ5EBjasJaYC9UxCYeV0i2xsNR1&#10;UGrSQ/RWBHEYLoNe6bLTijJjYHc7HuKNj19VjNqPVWWYRaLAkJv1o/bj3o3B5pLktSZdw+mUBvmH&#10;LFrCJVx6DrUllqCD5s9CtZxqZVRlL6hqA1VVnDKPAdBE4R9o7hvSMY8FyDHdmSbz/8LSD8dPGvES&#10;3g7okaSFN3pgg0U3akDZyvHTdyYHs/sODO0A+2DrsZruTtGvBkl12xBZs2utVd8wUkJ+kfMMZq5j&#10;HOOC7Pv3qoR7yMEqH2iodOvIAzoQRIdEHs9v43KhsLlcJnEUwhGFs+U6jZapv4LkJ+9OG/uWqRa5&#10;SYE1vL2PTo53xrpsSH4ymV6q3HEhkFb2C7eNJ/sErTbg460M6hTgCUfEut7fCo2OBOT0Zut+UxK1&#10;mVunIXzPPXb+e9EDoL3o8uwSQHFOTnCJgPgCp8nojgwlgrnHPF2iiQfpkhPSjVI50CMd4w4wPIF1&#10;XHvR/siiOAlv4myxW65Xi2SXpItsFa4XYZTdZMswyZLt7qcDGCV5w8uSyTsu2amAouTvBDqV8ih9&#10;X0KoL3CWxunInRL8nL2ZU+/R+uIFOszcrOUW+ongbYHXIycAleROlW9k6eeWcDHOg9/T9xIBDk7/&#10;nhWvYSfbUcB22A++XLz6nL73qnwEUYOKvHKhF8KkUfo7Rj30lQKbbweiGUbinQQhZVGSuEbkF0m6&#10;imGh5yf7+QmRFEIV2GJ4aDe9tWPzOnSa1w3cNJaiVNdQTBX3On/KaipB6B0e09TnXHOar73VUzfe&#10;/AIAAP//AwBQSwMEFAAGAAgAAAAhAB28MUDdAAAABwEAAA8AAABkcnMvZG93bnJldi54bWxMj0FP&#10;wzAMhe9I/IfISNxYykBjlKbTBBqIgZDYJnH1GtNWNE5psq78e9wT3Oz3rOfvZYvBNaqnLtSeDVxO&#10;ElDEhbc1lwZ229XFHFSIyBYbz2TghwIs8tOTDFPrj/xO/SaWSkI4pGigirFNtQ5FRQ7DxLfE4n36&#10;zmGUtSu17fAo4a7R0ySZaYc1y4cKW7qvqPjaHJyB/vnp7WW1Jlo+8MfrdueKm+/HuTHnZ8PyDlSk&#10;If4dw4gv6JAL094f2AbVGJAiUdQrUKOZXM9E2I/T7RR0nun//PkvAAAA//8DAFBLAQItABQABgAI&#10;AAAAIQC2gziS/gAAAOEBAAATAAAAAAAAAAAAAAAAAAAAAABbQ29udGVudF9UeXBlc10ueG1sUEsB&#10;Ai0AFAAGAAgAAAAhADj9If/WAAAAlAEAAAsAAAAAAAAAAAAAAAAALwEAAF9yZWxzLy5yZWxzUEsB&#10;Ai0AFAAGAAgAAAAhAO1DH/7NAgAA1QUAAA4AAAAAAAAAAAAAAAAALgIAAGRycy9lMm9Eb2MueG1s&#10;UEsBAi0AFAAGAAgAAAAhAB28MUDdAAAABwEAAA8AAAAAAAAAAAAAAAAAJwUAAGRycy9kb3ducmV2&#10;LnhtbFBLBQYAAAAABAAEAPMAAAAxBgAAAAA=&#10;" fillcolor="#ededed" stroked="f">
                      <v:fill rotate="t" focus="50%" type="gradient"/>
                      <v:textbox>
                        <w:txbxContent>
                          <w:p w:rsidR="00161123" w:rsidRDefault="00161123"/>
                        </w:txbxContent>
                      </v:textbox>
                    </v:shape>
                  </w:pict>
                </mc:Fallback>
              </mc:AlternateContent>
            </w:r>
            <w:r w:rsidR="00161123" w:rsidRPr="00AF1FF2">
              <w:rPr>
                <w:rFonts w:eastAsia="標楷體"/>
                <w:b/>
                <w:bCs/>
                <w:sz w:val="28"/>
              </w:rPr>
              <w:t>最近五年度簡明資產負債表</w:t>
            </w:r>
          </w:p>
          <w:p w:rsidR="00161123" w:rsidRPr="00AF1FF2" w:rsidRDefault="00161123">
            <w:pPr>
              <w:ind w:firstLineChars="2518" w:firstLine="7057"/>
              <w:rPr>
                <w:rFonts w:eastAsia="標楷體"/>
                <w:b/>
                <w:bCs/>
                <w:sz w:val="28"/>
              </w:rPr>
            </w:pPr>
            <w:r w:rsidRPr="00AF1FF2">
              <w:rPr>
                <w:rFonts w:eastAsia="標楷體"/>
                <w:b/>
                <w:bCs/>
                <w:sz w:val="28"/>
              </w:rPr>
              <w:t xml:space="preserve">         </w:t>
            </w:r>
            <w:r w:rsidRPr="00AF1FF2">
              <w:rPr>
                <w:rFonts w:eastAsia="標楷體"/>
              </w:rPr>
              <w:t>單位：新台幣</w:t>
            </w:r>
            <w:r w:rsidR="00BC4C5E">
              <w:rPr>
                <w:rFonts w:eastAsia="標楷體" w:hint="eastAsia"/>
              </w:rPr>
              <w:t>千</w:t>
            </w:r>
            <w:r w:rsidRPr="00AF1FF2">
              <w:rPr>
                <w:rFonts w:eastAsia="標楷體"/>
              </w:rPr>
              <w:t>元</w:t>
            </w:r>
          </w:p>
          <w:p w:rsidR="00161123" w:rsidRPr="00AF1FF2" w:rsidRDefault="00161123">
            <w:pPr>
              <w:ind w:firstLineChars="1200" w:firstLine="3363"/>
              <w:rPr>
                <w:rFonts w:eastAsia="標楷體"/>
                <w:b/>
                <w:bCs/>
                <w:sz w:val="28"/>
              </w:rPr>
            </w:pPr>
          </w:p>
          <w:p w:rsidR="00161123" w:rsidRPr="00AF1FF2" w:rsidRDefault="00161123">
            <w:pPr>
              <w:ind w:firstLineChars="1200" w:firstLine="3363"/>
              <w:rPr>
                <w:rFonts w:eastAsia="標楷體"/>
                <w:b/>
                <w:bCs/>
                <w:sz w:val="28"/>
              </w:rPr>
            </w:pPr>
          </w:p>
          <w:p w:rsidR="00161123" w:rsidRPr="00AF1FF2" w:rsidRDefault="00161123">
            <w:pPr>
              <w:ind w:firstLineChars="1500" w:firstLine="3600"/>
              <w:rPr>
                <w:rFonts w:eastAsia="標楷體"/>
              </w:rPr>
            </w:pPr>
          </w:p>
          <w:p w:rsidR="00161123" w:rsidRPr="00AF1FF2" w:rsidRDefault="00161123">
            <w:pPr>
              <w:ind w:firstLineChars="1500" w:firstLine="3600"/>
              <w:rPr>
                <w:rFonts w:eastAsia="標楷體"/>
              </w:rPr>
            </w:pPr>
          </w:p>
          <w:p w:rsidR="00161123" w:rsidRPr="00AF1FF2" w:rsidRDefault="00161123">
            <w:pPr>
              <w:ind w:firstLineChars="1500" w:firstLine="3600"/>
              <w:rPr>
                <w:rFonts w:eastAsia="標楷體"/>
              </w:rPr>
            </w:pPr>
          </w:p>
          <w:p w:rsidR="00161123" w:rsidRPr="00AF1FF2" w:rsidRDefault="00161123">
            <w:pPr>
              <w:ind w:firstLineChars="1500" w:firstLine="3600"/>
              <w:rPr>
                <w:rFonts w:eastAsia="標楷體"/>
              </w:rPr>
            </w:pPr>
            <w:r w:rsidRPr="00AF1FF2">
              <w:rPr>
                <w:rFonts w:eastAsia="標楷體"/>
              </w:rPr>
              <w:t xml:space="preserve">         </w:t>
            </w:r>
          </w:p>
          <w:p w:rsidR="00161123" w:rsidRPr="00AF1FF2" w:rsidRDefault="00161123">
            <w:pPr>
              <w:ind w:firstLineChars="900" w:firstLine="2160"/>
              <w:rPr>
                <w:rFonts w:eastAsia="標楷體"/>
              </w:rPr>
            </w:pPr>
            <w:r w:rsidRPr="00AF1FF2">
              <w:rPr>
                <w:rFonts w:eastAsia="標楷體"/>
              </w:rPr>
              <w:t xml:space="preserve">                    </w:t>
            </w:r>
            <w:r w:rsidRPr="00AF1FF2">
              <w:rPr>
                <w:rFonts w:eastAsia="標楷體"/>
              </w:rPr>
              <w:t>單位：新台幣仟元</w:t>
            </w:r>
          </w:p>
        </w:tc>
      </w:tr>
      <w:tr w:rsidR="0019438A" w:rsidRPr="00AF1FF2" w:rsidTr="00C02DD7">
        <w:tc>
          <w:tcPr>
            <w:tcW w:w="2410"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AF1FF2" w:rsidRDefault="0019438A">
            <w:pPr>
              <w:ind w:left="57" w:right="57"/>
              <w:jc w:val="right"/>
              <w:rPr>
                <w:rFonts w:eastAsia="標楷體"/>
              </w:rPr>
            </w:pPr>
            <w:r w:rsidRPr="00AF1FF2">
              <w:rPr>
                <w:rFonts w:eastAsia="標楷體"/>
              </w:rPr>
              <w:t>年度</w:t>
            </w:r>
          </w:p>
          <w:p w:rsidR="0019438A" w:rsidRPr="00AF1FF2" w:rsidRDefault="0019438A">
            <w:pPr>
              <w:rPr>
                <w:rFonts w:eastAsia="標楷體"/>
              </w:rPr>
            </w:pPr>
            <w:r w:rsidRPr="00AF1FF2">
              <w:rPr>
                <w:rFonts w:eastAsia="標楷體"/>
              </w:rPr>
              <w:t>項目</w:t>
            </w:r>
          </w:p>
        </w:tc>
        <w:tc>
          <w:tcPr>
            <w:tcW w:w="1470" w:type="dxa"/>
            <w:tcBorders>
              <w:top w:val="single" w:sz="6" w:space="0" w:color="auto"/>
              <w:left w:val="single" w:sz="6" w:space="0" w:color="auto"/>
              <w:bottom w:val="single" w:sz="6" w:space="0" w:color="auto"/>
              <w:right w:val="single" w:sz="6" w:space="0" w:color="auto"/>
            </w:tcBorders>
            <w:vAlign w:val="center"/>
          </w:tcPr>
          <w:p w:rsidR="0019438A" w:rsidRPr="00AF1FF2" w:rsidRDefault="00DD041D" w:rsidP="00161123">
            <w:pPr>
              <w:jc w:val="center"/>
              <w:rPr>
                <w:rFonts w:eastAsia="標楷體"/>
              </w:rPr>
            </w:pPr>
            <w:r w:rsidRPr="00AF1FF2">
              <w:rPr>
                <w:rFonts w:eastAsia="標楷體"/>
              </w:rPr>
              <w:t>98</w:t>
            </w:r>
            <w:r w:rsidR="0019438A" w:rsidRPr="00AF1FF2">
              <w:rPr>
                <w:rFonts w:eastAsia="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rsidR="0019438A" w:rsidRPr="00AF1FF2" w:rsidRDefault="00DD041D" w:rsidP="00161123">
            <w:pPr>
              <w:jc w:val="center"/>
              <w:rPr>
                <w:rFonts w:eastAsia="標楷體"/>
              </w:rPr>
            </w:pPr>
            <w:r w:rsidRPr="00AF1FF2">
              <w:rPr>
                <w:rFonts w:eastAsia="標楷體"/>
              </w:rPr>
              <w:t>99</w:t>
            </w:r>
            <w:r w:rsidR="0019438A" w:rsidRPr="00AF1FF2">
              <w:rPr>
                <w:rFonts w:eastAsia="標楷體"/>
              </w:rPr>
              <w:t>年</w:t>
            </w:r>
          </w:p>
        </w:tc>
        <w:tc>
          <w:tcPr>
            <w:tcW w:w="1665" w:type="dxa"/>
            <w:tcBorders>
              <w:top w:val="single" w:sz="6" w:space="0" w:color="auto"/>
              <w:left w:val="single" w:sz="6" w:space="0" w:color="auto"/>
              <w:bottom w:val="single" w:sz="6" w:space="0" w:color="auto"/>
              <w:right w:val="single" w:sz="6" w:space="0" w:color="auto"/>
            </w:tcBorders>
            <w:vAlign w:val="center"/>
          </w:tcPr>
          <w:p w:rsidR="0019438A" w:rsidRPr="00AF1FF2" w:rsidRDefault="00DD041D" w:rsidP="00161123">
            <w:pPr>
              <w:jc w:val="center"/>
              <w:rPr>
                <w:rFonts w:eastAsia="標楷體"/>
              </w:rPr>
            </w:pPr>
            <w:r w:rsidRPr="00AF1FF2">
              <w:rPr>
                <w:rFonts w:eastAsia="標楷體"/>
              </w:rPr>
              <w:t>100</w:t>
            </w:r>
            <w:r w:rsidR="0019438A" w:rsidRPr="00AF1FF2">
              <w:rPr>
                <w:rFonts w:eastAsia="標楷體"/>
              </w:rPr>
              <w:t>年</w:t>
            </w:r>
          </w:p>
        </w:tc>
        <w:tc>
          <w:tcPr>
            <w:tcW w:w="1610" w:type="dxa"/>
            <w:tcBorders>
              <w:top w:val="single" w:sz="6" w:space="0" w:color="auto"/>
              <w:left w:val="single" w:sz="6" w:space="0" w:color="auto"/>
              <w:bottom w:val="single" w:sz="6" w:space="0" w:color="auto"/>
              <w:right w:val="single" w:sz="6" w:space="0" w:color="auto"/>
            </w:tcBorders>
            <w:vAlign w:val="center"/>
          </w:tcPr>
          <w:p w:rsidR="0019438A" w:rsidRPr="00AF1FF2" w:rsidRDefault="00DD041D" w:rsidP="00161123">
            <w:pPr>
              <w:jc w:val="center"/>
              <w:rPr>
                <w:rFonts w:eastAsia="標楷體"/>
              </w:rPr>
            </w:pPr>
            <w:r w:rsidRPr="00AF1FF2">
              <w:rPr>
                <w:rFonts w:eastAsia="標楷體"/>
              </w:rPr>
              <w:t>101</w:t>
            </w:r>
            <w:r w:rsidR="0019438A" w:rsidRPr="00AF1FF2">
              <w:rPr>
                <w:rFonts w:eastAsia="標楷體"/>
              </w:rPr>
              <w:t>年</w:t>
            </w:r>
          </w:p>
        </w:tc>
        <w:tc>
          <w:tcPr>
            <w:tcW w:w="1691" w:type="dxa"/>
            <w:tcBorders>
              <w:top w:val="single" w:sz="6" w:space="0" w:color="auto"/>
              <w:left w:val="single" w:sz="4" w:space="0" w:color="auto"/>
              <w:bottom w:val="single" w:sz="6" w:space="0" w:color="auto"/>
              <w:right w:val="single" w:sz="12" w:space="0" w:color="auto"/>
            </w:tcBorders>
            <w:vAlign w:val="center"/>
          </w:tcPr>
          <w:p w:rsidR="0019438A" w:rsidRPr="00AF1FF2" w:rsidRDefault="00DD041D" w:rsidP="00161123">
            <w:pPr>
              <w:jc w:val="center"/>
              <w:rPr>
                <w:rFonts w:eastAsia="標楷體"/>
              </w:rPr>
            </w:pPr>
            <w:r w:rsidRPr="00AF1FF2">
              <w:rPr>
                <w:rFonts w:eastAsia="標楷體"/>
              </w:rPr>
              <w:t>102</w:t>
            </w:r>
            <w:r w:rsidR="0019438A" w:rsidRPr="00AF1FF2">
              <w:rPr>
                <w:rFonts w:eastAsia="標楷體"/>
              </w:rPr>
              <w:t>年</w:t>
            </w:r>
          </w:p>
        </w:tc>
      </w:tr>
      <w:tr w:rsidR="00DD041D" w:rsidRPr="00AF1FF2"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DD041D" w:rsidRPr="00AF1FF2" w:rsidRDefault="00DD041D" w:rsidP="00DD041D">
            <w:pPr>
              <w:jc w:val="distribute"/>
              <w:rPr>
                <w:rFonts w:eastAsia="標楷體"/>
              </w:rPr>
            </w:pPr>
            <w:r w:rsidRPr="00AF1FF2">
              <w:rPr>
                <w:rFonts w:eastAsia="標楷體"/>
              </w:rPr>
              <w:t>流動資產</w:t>
            </w:r>
          </w:p>
        </w:tc>
        <w:tc>
          <w:tcPr>
            <w:tcW w:w="1470"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558,371</w:t>
            </w:r>
          </w:p>
        </w:tc>
        <w:tc>
          <w:tcPr>
            <w:tcW w:w="1736"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jc w:val="right"/>
              <w:rPr>
                <w:rFonts w:eastAsia="標楷體"/>
              </w:rPr>
            </w:pPr>
            <w:r w:rsidRPr="00AF1FF2">
              <w:rPr>
                <w:rFonts w:eastAsia="標楷體"/>
              </w:rPr>
              <w:t>818,581</w:t>
            </w:r>
          </w:p>
        </w:tc>
        <w:tc>
          <w:tcPr>
            <w:tcW w:w="1665"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jc w:val="right"/>
              <w:rPr>
                <w:rFonts w:eastAsia="標楷體"/>
              </w:rPr>
            </w:pPr>
            <w:r w:rsidRPr="00AF1FF2">
              <w:rPr>
                <w:rFonts w:eastAsia="標楷體"/>
              </w:rPr>
              <w:t>1,103,114</w:t>
            </w:r>
          </w:p>
        </w:tc>
        <w:tc>
          <w:tcPr>
            <w:tcW w:w="1610"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jc w:val="right"/>
              <w:rPr>
                <w:rFonts w:eastAsia="標楷體"/>
              </w:rPr>
            </w:pPr>
            <w:r w:rsidRPr="00AF1FF2">
              <w:rPr>
                <w:rFonts w:eastAsia="標楷體"/>
              </w:rPr>
              <w:t>994,931</w:t>
            </w:r>
          </w:p>
        </w:tc>
        <w:tc>
          <w:tcPr>
            <w:tcW w:w="1691" w:type="dxa"/>
            <w:tcBorders>
              <w:top w:val="single" w:sz="6" w:space="0" w:color="auto"/>
              <w:left w:val="single" w:sz="4" w:space="0" w:color="auto"/>
              <w:bottom w:val="single" w:sz="6" w:space="0" w:color="auto"/>
              <w:right w:val="single" w:sz="12" w:space="0" w:color="auto"/>
            </w:tcBorders>
            <w:vAlign w:val="center"/>
          </w:tcPr>
          <w:p w:rsidR="00DD041D" w:rsidRPr="00AF1FF2" w:rsidRDefault="00DD041D" w:rsidP="00DD041D">
            <w:pPr>
              <w:spacing w:line="300" w:lineRule="exact"/>
              <w:jc w:val="right"/>
              <w:rPr>
                <w:rFonts w:eastAsia="標楷體"/>
              </w:rPr>
            </w:pPr>
            <w:r w:rsidRPr="00AF1FF2">
              <w:rPr>
                <w:rFonts w:eastAsia="標楷體"/>
              </w:rPr>
              <w:t>1,150,342</w:t>
            </w:r>
          </w:p>
        </w:tc>
      </w:tr>
      <w:tr w:rsidR="00DD041D" w:rsidRPr="00AF1FF2"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DD041D" w:rsidRPr="00AF1FF2" w:rsidRDefault="00DD041D" w:rsidP="00DD041D">
            <w:pPr>
              <w:jc w:val="distribute"/>
              <w:rPr>
                <w:rFonts w:eastAsia="標楷體"/>
              </w:rPr>
            </w:pPr>
            <w:r w:rsidRPr="00AF1FF2">
              <w:rPr>
                <w:rFonts w:eastAsia="標楷體"/>
              </w:rPr>
              <w:t>基金及長期投資</w:t>
            </w:r>
          </w:p>
        </w:tc>
        <w:tc>
          <w:tcPr>
            <w:tcW w:w="1470"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33,307</w:t>
            </w:r>
          </w:p>
        </w:tc>
        <w:tc>
          <w:tcPr>
            <w:tcW w:w="1736"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50,338</w:t>
            </w:r>
          </w:p>
        </w:tc>
        <w:tc>
          <w:tcPr>
            <w:tcW w:w="1665"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32,865</w:t>
            </w:r>
          </w:p>
        </w:tc>
        <w:tc>
          <w:tcPr>
            <w:tcW w:w="1610"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47,804</w:t>
            </w:r>
          </w:p>
        </w:tc>
        <w:tc>
          <w:tcPr>
            <w:tcW w:w="1691" w:type="dxa"/>
            <w:tcBorders>
              <w:top w:val="single" w:sz="6" w:space="0" w:color="auto"/>
              <w:left w:val="single" w:sz="4" w:space="0" w:color="auto"/>
              <w:bottom w:val="single" w:sz="6" w:space="0" w:color="auto"/>
              <w:right w:val="single" w:sz="12"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4,829</w:t>
            </w:r>
          </w:p>
        </w:tc>
      </w:tr>
      <w:tr w:rsidR="00DD041D" w:rsidRPr="00AF1FF2"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DD041D" w:rsidRPr="00AF1FF2" w:rsidRDefault="00DD041D" w:rsidP="00DD041D">
            <w:pPr>
              <w:jc w:val="distribute"/>
              <w:rPr>
                <w:rFonts w:eastAsia="標楷體"/>
              </w:rPr>
            </w:pPr>
            <w:r w:rsidRPr="00AF1FF2">
              <w:rPr>
                <w:rFonts w:eastAsia="標楷體"/>
              </w:rPr>
              <w:lastRenderedPageBreak/>
              <w:t>固定資產</w:t>
            </w:r>
          </w:p>
        </w:tc>
        <w:tc>
          <w:tcPr>
            <w:tcW w:w="1470"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2,452,005</w:t>
            </w:r>
          </w:p>
        </w:tc>
        <w:tc>
          <w:tcPr>
            <w:tcW w:w="1736"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2,572,930</w:t>
            </w:r>
          </w:p>
        </w:tc>
        <w:tc>
          <w:tcPr>
            <w:tcW w:w="1665"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2,530,668</w:t>
            </w:r>
          </w:p>
        </w:tc>
        <w:tc>
          <w:tcPr>
            <w:tcW w:w="1610"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2,811,696</w:t>
            </w:r>
          </w:p>
        </w:tc>
        <w:tc>
          <w:tcPr>
            <w:tcW w:w="1691" w:type="dxa"/>
            <w:tcBorders>
              <w:top w:val="single" w:sz="6" w:space="0" w:color="auto"/>
              <w:left w:val="single" w:sz="4" w:space="0" w:color="auto"/>
              <w:bottom w:val="single" w:sz="6" w:space="0" w:color="auto"/>
              <w:right w:val="single" w:sz="12"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3,040,229</w:t>
            </w:r>
          </w:p>
        </w:tc>
      </w:tr>
      <w:tr w:rsidR="00DD041D" w:rsidRPr="00AF1FF2"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DD041D" w:rsidRPr="00AF1FF2" w:rsidRDefault="00DD041D" w:rsidP="00DD041D">
            <w:pPr>
              <w:jc w:val="distribute"/>
              <w:rPr>
                <w:rFonts w:eastAsia="標楷體"/>
              </w:rPr>
            </w:pPr>
            <w:r w:rsidRPr="00AF1FF2">
              <w:rPr>
                <w:rFonts w:eastAsia="標楷體"/>
              </w:rPr>
              <w:t>無形資產</w:t>
            </w:r>
          </w:p>
        </w:tc>
        <w:tc>
          <w:tcPr>
            <w:tcW w:w="1470"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28,500</w:t>
            </w:r>
          </w:p>
        </w:tc>
        <w:tc>
          <w:tcPr>
            <w:tcW w:w="1691" w:type="dxa"/>
            <w:tcBorders>
              <w:top w:val="single" w:sz="6" w:space="0" w:color="auto"/>
              <w:left w:val="single" w:sz="4" w:space="0" w:color="auto"/>
              <w:bottom w:val="single" w:sz="6" w:space="0" w:color="auto"/>
              <w:right w:val="single" w:sz="12"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25,500</w:t>
            </w:r>
          </w:p>
        </w:tc>
      </w:tr>
      <w:tr w:rsidR="00DD041D" w:rsidRPr="00AF1FF2"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DD041D" w:rsidRPr="00AF1FF2" w:rsidRDefault="00DD041D" w:rsidP="00DD041D">
            <w:pPr>
              <w:jc w:val="distribute"/>
              <w:rPr>
                <w:rFonts w:eastAsia="標楷體"/>
              </w:rPr>
            </w:pPr>
            <w:r w:rsidRPr="00AF1FF2">
              <w:rPr>
                <w:rFonts w:eastAsia="標楷體"/>
              </w:rPr>
              <w:t>其他資產</w:t>
            </w:r>
          </w:p>
        </w:tc>
        <w:tc>
          <w:tcPr>
            <w:tcW w:w="1470"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102,435</w:t>
            </w:r>
          </w:p>
        </w:tc>
        <w:tc>
          <w:tcPr>
            <w:tcW w:w="1736"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101,004</w:t>
            </w:r>
          </w:p>
        </w:tc>
        <w:tc>
          <w:tcPr>
            <w:tcW w:w="1665"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102,352</w:t>
            </w:r>
          </w:p>
        </w:tc>
        <w:tc>
          <w:tcPr>
            <w:tcW w:w="1610"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113,423</w:t>
            </w:r>
          </w:p>
        </w:tc>
        <w:tc>
          <w:tcPr>
            <w:tcW w:w="1691" w:type="dxa"/>
            <w:tcBorders>
              <w:top w:val="single" w:sz="6" w:space="0" w:color="auto"/>
              <w:left w:val="single" w:sz="4" w:space="0" w:color="auto"/>
              <w:bottom w:val="single" w:sz="6" w:space="0" w:color="auto"/>
              <w:right w:val="single" w:sz="12"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105,258</w:t>
            </w:r>
          </w:p>
        </w:tc>
      </w:tr>
      <w:tr w:rsidR="00DD041D" w:rsidRPr="00AF1FF2"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DD041D" w:rsidRPr="00AF1FF2" w:rsidRDefault="00DD041D" w:rsidP="00DD041D">
            <w:pPr>
              <w:jc w:val="distribute"/>
              <w:rPr>
                <w:rFonts w:eastAsia="標楷體"/>
              </w:rPr>
            </w:pPr>
            <w:r w:rsidRPr="00AF1FF2">
              <w:rPr>
                <w:rFonts w:eastAsia="標楷體"/>
              </w:rPr>
              <w:t>資產總額</w:t>
            </w:r>
          </w:p>
        </w:tc>
        <w:tc>
          <w:tcPr>
            <w:tcW w:w="1470"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3,146,118</w:t>
            </w:r>
          </w:p>
        </w:tc>
        <w:tc>
          <w:tcPr>
            <w:tcW w:w="1736"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3,542,852</w:t>
            </w:r>
          </w:p>
        </w:tc>
        <w:tc>
          <w:tcPr>
            <w:tcW w:w="1665"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3,768,999</w:t>
            </w:r>
          </w:p>
        </w:tc>
        <w:tc>
          <w:tcPr>
            <w:tcW w:w="1610" w:type="dxa"/>
            <w:tcBorders>
              <w:top w:val="single" w:sz="6" w:space="0" w:color="auto"/>
              <w:left w:val="single" w:sz="6" w:space="0" w:color="auto"/>
              <w:bottom w:val="single" w:sz="6" w:space="0" w:color="auto"/>
              <w:right w:val="single" w:sz="6"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3,996,354</w:t>
            </w:r>
          </w:p>
        </w:tc>
        <w:tc>
          <w:tcPr>
            <w:tcW w:w="1691" w:type="dxa"/>
            <w:tcBorders>
              <w:top w:val="single" w:sz="6" w:space="0" w:color="auto"/>
              <w:left w:val="single" w:sz="4" w:space="0" w:color="auto"/>
              <w:bottom w:val="single" w:sz="6" w:space="0" w:color="auto"/>
              <w:right w:val="single" w:sz="12" w:space="0" w:color="auto"/>
            </w:tcBorders>
            <w:vAlign w:val="center"/>
          </w:tcPr>
          <w:p w:rsidR="00DD041D" w:rsidRPr="00AF1FF2" w:rsidRDefault="00DD041D" w:rsidP="00DD041D">
            <w:pPr>
              <w:spacing w:line="300" w:lineRule="exact"/>
              <w:ind w:rightChars="22" w:right="53"/>
              <w:jc w:val="right"/>
              <w:rPr>
                <w:rFonts w:eastAsia="標楷體"/>
              </w:rPr>
            </w:pPr>
            <w:r w:rsidRPr="00AF1FF2">
              <w:rPr>
                <w:rFonts w:eastAsia="標楷體"/>
              </w:rPr>
              <w:t>4,326,158</w:t>
            </w:r>
          </w:p>
        </w:tc>
      </w:tr>
      <w:tr w:rsidR="00EA3261" w:rsidRPr="00AF1FF2" w:rsidTr="00C02DD7">
        <w:trPr>
          <w:cantSplit/>
        </w:trPr>
        <w:tc>
          <w:tcPr>
            <w:tcW w:w="1135" w:type="dxa"/>
            <w:vMerge w:val="restart"/>
            <w:tcBorders>
              <w:top w:val="single" w:sz="6" w:space="0" w:color="auto"/>
              <w:left w:val="single" w:sz="12" w:space="0" w:color="auto"/>
              <w:bottom w:val="single" w:sz="6" w:space="0" w:color="auto"/>
              <w:right w:val="single" w:sz="6" w:space="0" w:color="auto"/>
            </w:tcBorders>
            <w:vAlign w:val="center"/>
          </w:tcPr>
          <w:p w:rsidR="00EA3261" w:rsidRPr="00AF1FF2" w:rsidRDefault="00EA3261" w:rsidP="00EA3261">
            <w:pPr>
              <w:jc w:val="distribute"/>
              <w:rPr>
                <w:rFonts w:eastAsia="標楷體"/>
              </w:rPr>
            </w:pPr>
            <w:r w:rsidRPr="00AF1FF2">
              <w:rPr>
                <w:rFonts w:eastAsia="標楷體"/>
              </w:rPr>
              <w:t>流動</w:t>
            </w:r>
          </w:p>
          <w:p w:rsidR="00EA3261" w:rsidRPr="00AF1FF2" w:rsidRDefault="00EA3261" w:rsidP="00EA3261">
            <w:pPr>
              <w:jc w:val="distribute"/>
              <w:rPr>
                <w:rFonts w:eastAsia="標楷體"/>
              </w:rPr>
            </w:pPr>
            <w:r w:rsidRPr="00AF1FF2">
              <w:rPr>
                <w:rFonts w:eastAsia="標楷體"/>
              </w:rPr>
              <w:t>負債</w:t>
            </w:r>
          </w:p>
        </w:tc>
        <w:tc>
          <w:tcPr>
            <w:tcW w:w="1275" w:type="dxa"/>
            <w:tcBorders>
              <w:top w:val="single" w:sz="6" w:space="0" w:color="auto"/>
              <w:left w:val="single" w:sz="6" w:space="0" w:color="auto"/>
              <w:bottom w:val="single" w:sz="6" w:space="0" w:color="auto"/>
              <w:right w:val="single" w:sz="6" w:space="0" w:color="auto"/>
            </w:tcBorders>
          </w:tcPr>
          <w:p w:rsidR="00EA3261" w:rsidRPr="00AF1FF2" w:rsidRDefault="00EA3261" w:rsidP="00EA3261">
            <w:pPr>
              <w:pStyle w:val="ae"/>
              <w:adjustRightInd/>
              <w:snapToGrid/>
              <w:spacing w:line="240" w:lineRule="auto"/>
              <w:textAlignment w:val="auto"/>
              <w:rPr>
                <w:kern w:val="2"/>
                <w:szCs w:val="24"/>
              </w:rPr>
            </w:pPr>
            <w:r w:rsidRPr="00AF1FF2">
              <w:rPr>
                <w:kern w:val="2"/>
                <w:szCs w:val="24"/>
              </w:rPr>
              <w:t>分</w:t>
            </w:r>
            <w:r w:rsidRPr="00AF1FF2">
              <w:rPr>
                <w:kern w:val="2"/>
                <w:szCs w:val="24"/>
              </w:rPr>
              <w:t xml:space="preserve"> </w:t>
            </w:r>
            <w:r w:rsidRPr="00AF1FF2">
              <w:rPr>
                <w:kern w:val="2"/>
                <w:szCs w:val="24"/>
              </w:rPr>
              <w:t>配</w:t>
            </w:r>
            <w:r w:rsidRPr="00AF1FF2">
              <w:rPr>
                <w:kern w:val="2"/>
                <w:szCs w:val="24"/>
              </w:rPr>
              <w:t xml:space="preserve"> </w:t>
            </w:r>
            <w:r w:rsidRPr="00AF1FF2">
              <w:rPr>
                <w:kern w:val="2"/>
                <w:szCs w:val="24"/>
              </w:rPr>
              <w:t>前</w:t>
            </w:r>
          </w:p>
        </w:tc>
        <w:tc>
          <w:tcPr>
            <w:tcW w:w="1470" w:type="dxa"/>
            <w:tcBorders>
              <w:top w:val="single" w:sz="6" w:space="0" w:color="auto"/>
              <w:left w:val="single" w:sz="6" w:space="0" w:color="auto"/>
              <w:bottom w:val="single" w:sz="6" w:space="0" w:color="auto"/>
              <w:right w:val="single" w:sz="6" w:space="0" w:color="auto"/>
            </w:tcBorders>
            <w:vAlign w:val="center"/>
          </w:tcPr>
          <w:p w:rsidR="00EA3261" w:rsidRPr="00AF1FF2" w:rsidRDefault="00EA3261" w:rsidP="00EA3261">
            <w:pPr>
              <w:spacing w:line="300" w:lineRule="exact"/>
              <w:ind w:rightChars="22" w:right="53"/>
              <w:jc w:val="right"/>
              <w:rPr>
                <w:rFonts w:eastAsia="標楷體"/>
              </w:rPr>
            </w:pPr>
            <w:r w:rsidRPr="00AF1FF2">
              <w:rPr>
                <w:rFonts w:eastAsia="標楷體"/>
              </w:rPr>
              <w:t>961,633</w:t>
            </w:r>
          </w:p>
        </w:tc>
        <w:tc>
          <w:tcPr>
            <w:tcW w:w="1736" w:type="dxa"/>
            <w:tcBorders>
              <w:top w:val="single" w:sz="6" w:space="0" w:color="auto"/>
              <w:left w:val="single" w:sz="6" w:space="0" w:color="auto"/>
              <w:bottom w:val="single" w:sz="6" w:space="0" w:color="auto"/>
              <w:right w:val="single" w:sz="6" w:space="0" w:color="auto"/>
            </w:tcBorders>
            <w:vAlign w:val="center"/>
          </w:tcPr>
          <w:p w:rsidR="00EA3261" w:rsidRPr="00AF1FF2" w:rsidRDefault="00EA3261" w:rsidP="00EA3261">
            <w:pPr>
              <w:spacing w:line="300" w:lineRule="exact"/>
              <w:ind w:rightChars="22" w:right="53"/>
              <w:jc w:val="right"/>
              <w:rPr>
                <w:rFonts w:eastAsia="標楷體"/>
              </w:rPr>
            </w:pPr>
            <w:r w:rsidRPr="00AF1FF2">
              <w:rPr>
                <w:rFonts w:eastAsia="標楷體"/>
              </w:rPr>
              <w:t>1,443,240</w:t>
            </w:r>
          </w:p>
        </w:tc>
        <w:tc>
          <w:tcPr>
            <w:tcW w:w="1665" w:type="dxa"/>
            <w:tcBorders>
              <w:top w:val="single" w:sz="6" w:space="0" w:color="auto"/>
              <w:left w:val="single" w:sz="6" w:space="0" w:color="auto"/>
              <w:bottom w:val="single" w:sz="6" w:space="0" w:color="auto"/>
              <w:right w:val="single" w:sz="6" w:space="0" w:color="auto"/>
            </w:tcBorders>
            <w:vAlign w:val="center"/>
          </w:tcPr>
          <w:p w:rsidR="00EA3261" w:rsidRPr="00AF1FF2" w:rsidRDefault="00EA3261" w:rsidP="00EA3261">
            <w:pPr>
              <w:spacing w:line="300" w:lineRule="exact"/>
              <w:ind w:rightChars="22" w:right="53"/>
              <w:jc w:val="right"/>
              <w:rPr>
                <w:rFonts w:eastAsia="標楷體"/>
              </w:rPr>
            </w:pPr>
            <w:r w:rsidRPr="00AF1FF2">
              <w:rPr>
                <w:rFonts w:eastAsia="標楷體"/>
              </w:rPr>
              <w:t>1,771,097</w:t>
            </w:r>
          </w:p>
        </w:tc>
        <w:tc>
          <w:tcPr>
            <w:tcW w:w="1610" w:type="dxa"/>
            <w:tcBorders>
              <w:top w:val="single" w:sz="6" w:space="0" w:color="auto"/>
              <w:left w:val="single" w:sz="6" w:space="0" w:color="auto"/>
              <w:bottom w:val="single" w:sz="6" w:space="0" w:color="auto"/>
              <w:right w:val="single" w:sz="6" w:space="0" w:color="auto"/>
            </w:tcBorders>
            <w:vAlign w:val="center"/>
          </w:tcPr>
          <w:p w:rsidR="00EA3261" w:rsidRPr="00AF1FF2" w:rsidRDefault="00EA3261" w:rsidP="00EA3261">
            <w:pPr>
              <w:spacing w:line="300" w:lineRule="exact"/>
              <w:ind w:rightChars="22" w:right="53"/>
              <w:jc w:val="right"/>
              <w:rPr>
                <w:rFonts w:eastAsia="標楷體"/>
              </w:rPr>
            </w:pPr>
            <w:r w:rsidRPr="00AF1FF2">
              <w:rPr>
                <w:rFonts w:eastAsia="標楷體"/>
              </w:rPr>
              <w:t>2,122,437</w:t>
            </w:r>
          </w:p>
        </w:tc>
        <w:tc>
          <w:tcPr>
            <w:tcW w:w="1691" w:type="dxa"/>
            <w:tcBorders>
              <w:top w:val="single" w:sz="6" w:space="0" w:color="auto"/>
              <w:left w:val="single" w:sz="4" w:space="0" w:color="auto"/>
              <w:bottom w:val="single" w:sz="6" w:space="0" w:color="auto"/>
              <w:right w:val="single" w:sz="12" w:space="0" w:color="auto"/>
            </w:tcBorders>
            <w:vAlign w:val="center"/>
          </w:tcPr>
          <w:p w:rsidR="00EA3261" w:rsidRPr="00AF1FF2" w:rsidRDefault="00EA3261" w:rsidP="00EA3261">
            <w:pPr>
              <w:spacing w:line="300" w:lineRule="exact"/>
              <w:ind w:rightChars="22" w:right="53"/>
              <w:jc w:val="right"/>
              <w:rPr>
                <w:rFonts w:eastAsia="標楷體"/>
              </w:rPr>
            </w:pPr>
            <w:r w:rsidRPr="00AF1FF2">
              <w:rPr>
                <w:rFonts w:eastAsia="標楷體"/>
              </w:rPr>
              <w:t>2,840,331</w:t>
            </w:r>
          </w:p>
        </w:tc>
      </w:tr>
      <w:tr w:rsidR="00EA3261" w:rsidRPr="00AF1FF2" w:rsidTr="00C02DD7">
        <w:trPr>
          <w:cantSplit/>
        </w:trPr>
        <w:tc>
          <w:tcPr>
            <w:tcW w:w="1135" w:type="dxa"/>
            <w:vMerge/>
            <w:tcBorders>
              <w:top w:val="single" w:sz="6" w:space="0" w:color="auto"/>
              <w:left w:val="single" w:sz="12" w:space="0" w:color="auto"/>
              <w:bottom w:val="single" w:sz="6" w:space="0" w:color="auto"/>
              <w:right w:val="single" w:sz="6" w:space="0" w:color="auto"/>
            </w:tcBorders>
            <w:vAlign w:val="center"/>
          </w:tcPr>
          <w:p w:rsidR="00EA3261" w:rsidRPr="00AF1FF2" w:rsidRDefault="00EA3261" w:rsidP="00EA3261">
            <w:pPr>
              <w:jc w:val="distribute"/>
              <w:rPr>
                <w:rFonts w:eastAsia="標楷體"/>
              </w:rPr>
            </w:pPr>
          </w:p>
        </w:tc>
        <w:tc>
          <w:tcPr>
            <w:tcW w:w="1275" w:type="dxa"/>
            <w:tcBorders>
              <w:top w:val="single" w:sz="6" w:space="0" w:color="auto"/>
              <w:left w:val="single" w:sz="6" w:space="0" w:color="auto"/>
              <w:bottom w:val="single" w:sz="6" w:space="0" w:color="auto"/>
              <w:right w:val="single" w:sz="6" w:space="0" w:color="auto"/>
            </w:tcBorders>
          </w:tcPr>
          <w:p w:rsidR="00EA3261" w:rsidRPr="00AF1FF2" w:rsidRDefault="00EA3261" w:rsidP="00EA3261">
            <w:pPr>
              <w:jc w:val="right"/>
              <w:rPr>
                <w:rFonts w:eastAsia="標楷體"/>
              </w:rPr>
            </w:pPr>
            <w:r w:rsidRPr="00AF1FF2">
              <w:rPr>
                <w:rFonts w:eastAsia="標楷體"/>
              </w:rPr>
              <w:t>分</w:t>
            </w:r>
            <w:r w:rsidRPr="00AF1FF2">
              <w:rPr>
                <w:rFonts w:eastAsia="標楷體"/>
              </w:rPr>
              <w:t xml:space="preserve"> </w:t>
            </w:r>
            <w:r w:rsidRPr="00AF1FF2">
              <w:rPr>
                <w:rFonts w:eastAsia="標楷體"/>
              </w:rPr>
              <w:t>配</w:t>
            </w:r>
            <w:r w:rsidRPr="00AF1FF2">
              <w:rPr>
                <w:rFonts w:eastAsia="標楷體"/>
              </w:rPr>
              <w:t xml:space="preserve"> </w:t>
            </w:r>
            <w:r w:rsidRPr="00AF1FF2">
              <w:rPr>
                <w:rFonts w:eastAsia="標楷體"/>
              </w:rPr>
              <w:t>後</w:t>
            </w:r>
          </w:p>
        </w:tc>
        <w:tc>
          <w:tcPr>
            <w:tcW w:w="1470" w:type="dxa"/>
            <w:tcBorders>
              <w:top w:val="single" w:sz="6" w:space="0" w:color="auto"/>
              <w:left w:val="single" w:sz="6" w:space="0" w:color="auto"/>
              <w:bottom w:val="single" w:sz="6" w:space="0" w:color="auto"/>
              <w:right w:val="single" w:sz="6" w:space="0" w:color="auto"/>
            </w:tcBorders>
            <w:vAlign w:val="center"/>
          </w:tcPr>
          <w:p w:rsidR="00EA3261" w:rsidRPr="00AF1FF2" w:rsidRDefault="00EA3261" w:rsidP="00EA3261">
            <w:pPr>
              <w:spacing w:line="300" w:lineRule="exact"/>
              <w:ind w:rightChars="22" w:right="53"/>
              <w:jc w:val="right"/>
              <w:rPr>
                <w:rFonts w:eastAsia="標楷體"/>
              </w:rPr>
            </w:pPr>
            <w:r w:rsidRPr="00AF1FF2">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EA3261" w:rsidRPr="00AF1FF2" w:rsidRDefault="00EA3261" w:rsidP="00EA3261">
            <w:pPr>
              <w:spacing w:line="300" w:lineRule="exact"/>
              <w:ind w:rightChars="22" w:right="53"/>
              <w:jc w:val="right"/>
              <w:rPr>
                <w:rFonts w:eastAsia="標楷體"/>
              </w:rPr>
            </w:pPr>
            <w:r w:rsidRPr="00AF1FF2">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EA3261" w:rsidRPr="00AF1FF2" w:rsidRDefault="00EA3261" w:rsidP="00EA3261">
            <w:pPr>
              <w:spacing w:line="300" w:lineRule="exact"/>
              <w:ind w:rightChars="22" w:right="53"/>
              <w:jc w:val="right"/>
              <w:rPr>
                <w:rFonts w:eastAsia="標楷體"/>
              </w:rPr>
            </w:pPr>
            <w:r w:rsidRPr="00AF1FF2">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EA3261" w:rsidRPr="00AF1FF2" w:rsidRDefault="00EA3261" w:rsidP="00EA3261">
            <w:pPr>
              <w:spacing w:line="300" w:lineRule="exact"/>
              <w:ind w:rightChars="22" w:right="53"/>
              <w:jc w:val="right"/>
              <w:rPr>
                <w:rFonts w:eastAsia="標楷體"/>
              </w:rPr>
            </w:pPr>
            <w:r w:rsidRPr="00AF1FF2">
              <w:rPr>
                <w:rFonts w:eastAsia="標楷體"/>
              </w:rPr>
              <w:t>-</w:t>
            </w:r>
          </w:p>
        </w:tc>
        <w:tc>
          <w:tcPr>
            <w:tcW w:w="1691" w:type="dxa"/>
            <w:tcBorders>
              <w:top w:val="single" w:sz="6" w:space="0" w:color="auto"/>
              <w:left w:val="single" w:sz="4" w:space="0" w:color="auto"/>
              <w:bottom w:val="single" w:sz="6" w:space="0" w:color="auto"/>
              <w:right w:val="single" w:sz="12" w:space="0" w:color="auto"/>
            </w:tcBorders>
            <w:vAlign w:val="center"/>
          </w:tcPr>
          <w:p w:rsidR="00EA3261" w:rsidRPr="00AF1FF2" w:rsidRDefault="00EA3261" w:rsidP="00EA3261">
            <w:pPr>
              <w:spacing w:line="300" w:lineRule="exact"/>
              <w:ind w:rightChars="22" w:right="53"/>
              <w:jc w:val="right"/>
              <w:rPr>
                <w:rFonts w:eastAsia="標楷體"/>
              </w:rPr>
            </w:pPr>
            <w:r w:rsidRPr="00AF1FF2">
              <w:rPr>
                <w:rFonts w:eastAsia="標楷體"/>
              </w:rPr>
              <w:t>2,865,659</w:t>
            </w:r>
          </w:p>
        </w:tc>
      </w:tr>
      <w:tr w:rsidR="00CE190D" w:rsidRPr="00AF1FF2"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CE190D" w:rsidRPr="00AF1FF2" w:rsidRDefault="00CE190D" w:rsidP="00EA3261">
            <w:pPr>
              <w:jc w:val="distribute"/>
              <w:rPr>
                <w:rFonts w:eastAsia="標楷體"/>
              </w:rPr>
            </w:pPr>
            <w:r w:rsidRPr="00AF1FF2">
              <w:rPr>
                <w:rFonts w:eastAsia="標楷體"/>
              </w:rPr>
              <w:t>長期負債</w:t>
            </w:r>
          </w:p>
        </w:tc>
        <w:tc>
          <w:tcPr>
            <w:tcW w:w="1470" w:type="dxa"/>
            <w:tcBorders>
              <w:top w:val="single" w:sz="6" w:space="0" w:color="auto"/>
              <w:left w:val="single" w:sz="6" w:space="0" w:color="auto"/>
              <w:bottom w:val="single" w:sz="6" w:space="0" w:color="auto"/>
              <w:right w:val="single" w:sz="6" w:space="0" w:color="auto"/>
            </w:tcBorders>
            <w:vAlign w:val="center"/>
          </w:tcPr>
          <w:p w:rsidR="00CE190D" w:rsidRPr="00AF1FF2" w:rsidRDefault="00CE190D" w:rsidP="00D55BE5">
            <w:pPr>
              <w:spacing w:line="300" w:lineRule="exact"/>
              <w:ind w:rightChars="22" w:right="53"/>
              <w:jc w:val="right"/>
              <w:rPr>
                <w:rFonts w:eastAsia="標楷體"/>
              </w:rPr>
            </w:pPr>
            <w:r w:rsidRPr="00AF1FF2">
              <w:rPr>
                <w:rFonts w:eastAsia="標楷體"/>
              </w:rPr>
              <w:t>1,410,000</w:t>
            </w:r>
          </w:p>
        </w:tc>
        <w:tc>
          <w:tcPr>
            <w:tcW w:w="1736" w:type="dxa"/>
            <w:tcBorders>
              <w:top w:val="single" w:sz="6" w:space="0" w:color="auto"/>
              <w:left w:val="single" w:sz="6" w:space="0" w:color="auto"/>
              <w:bottom w:val="single" w:sz="6" w:space="0" w:color="auto"/>
              <w:right w:val="single" w:sz="6" w:space="0" w:color="auto"/>
            </w:tcBorders>
            <w:vAlign w:val="center"/>
          </w:tcPr>
          <w:p w:rsidR="00CE190D" w:rsidRPr="00AF1FF2" w:rsidRDefault="00CE190D" w:rsidP="00EA3261">
            <w:pPr>
              <w:spacing w:line="300" w:lineRule="exact"/>
              <w:ind w:rightChars="22" w:right="53"/>
              <w:jc w:val="right"/>
              <w:rPr>
                <w:rFonts w:eastAsia="標楷體"/>
              </w:rPr>
            </w:pPr>
            <w:r w:rsidRPr="00AF1FF2">
              <w:rPr>
                <w:rFonts w:eastAsia="標楷體"/>
              </w:rPr>
              <w:t>1,410,000</w:t>
            </w:r>
          </w:p>
        </w:tc>
        <w:tc>
          <w:tcPr>
            <w:tcW w:w="1665" w:type="dxa"/>
            <w:tcBorders>
              <w:top w:val="single" w:sz="6" w:space="0" w:color="auto"/>
              <w:left w:val="single" w:sz="6" w:space="0" w:color="auto"/>
              <w:bottom w:val="single" w:sz="6" w:space="0" w:color="auto"/>
              <w:right w:val="single" w:sz="6" w:space="0" w:color="auto"/>
            </w:tcBorders>
            <w:vAlign w:val="center"/>
          </w:tcPr>
          <w:p w:rsidR="00CE190D" w:rsidRPr="00AF1FF2" w:rsidRDefault="00CE190D" w:rsidP="00D55BE5">
            <w:pPr>
              <w:spacing w:line="300" w:lineRule="exact"/>
              <w:ind w:rightChars="22" w:right="53"/>
              <w:jc w:val="right"/>
              <w:rPr>
                <w:rFonts w:eastAsia="標楷體"/>
              </w:rPr>
            </w:pPr>
            <w:r w:rsidRPr="00AF1FF2">
              <w:rPr>
                <w:rFonts w:eastAsia="標楷體"/>
              </w:rPr>
              <w:t>1,370,833</w:t>
            </w:r>
          </w:p>
        </w:tc>
        <w:tc>
          <w:tcPr>
            <w:tcW w:w="1610" w:type="dxa"/>
            <w:tcBorders>
              <w:top w:val="single" w:sz="6" w:space="0" w:color="auto"/>
              <w:left w:val="single" w:sz="6" w:space="0" w:color="auto"/>
              <w:bottom w:val="single" w:sz="6" w:space="0" w:color="auto"/>
              <w:right w:val="single" w:sz="6" w:space="0" w:color="auto"/>
            </w:tcBorders>
            <w:vAlign w:val="center"/>
          </w:tcPr>
          <w:p w:rsidR="00CE190D" w:rsidRPr="00AF1FF2" w:rsidRDefault="00CE190D" w:rsidP="00D55BE5">
            <w:pPr>
              <w:spacing w:line="300" w:lineRule="exact"/>
              <w:ind w:rightChars="22" w:right="53"/>
              <w:jc w:val="right"/>
              <w:rPr>
                <w:rFonts w:eastAsia="標楷體"/>
              </w:rPr>
            </w:pPr>
            <w:r w:rsidRPr="00AF1FF2">
              <w:rPr>
                <w:rFonts w:eastAsia="標楷體"/>
              </w:rPr>
              <w:t>1,227,454</w:t>
            </w:r>
          </w:p>
        </w:tc>
        <w:tc>
          <w:tcPr>
            <w:tcW w:w="1691" w:type="dxa"/>
            <w:tcBorders>
              <w:top w:val="single" w:sz="6" w:space="0" w:color="auto"/>
              <w:left w:val="single" w:sz="4" w:space="0" w:color="auto"/>
              <w:bottom w:val="single" w:sz="6" w:space="0" w:color="auto"/>
              <w:right w:val="single" w:sz="12" w:space="0" w:color="auto"/>
            </w:tcBorders>
            <w:vAlign w:val="center"/>
          </w:tcPr>
          <w:p w:rsidR="00CE190D" w:rsidRPr="00AF1FF2" w:rsidRDefault="00CE190D" w:rsidP="00EA3261">
            <w:pPr>
              <w:spacing w:line="300" w:lineRule="exact"/>
              <w:ind w:rightChars="22" w:right="53"/>
              <w:jc w:val="right"/>
              <w:rPr>
                <w:rFonts w:eastAsia="標楷體"/>
              </w:rPr>
            </w:pPr>
            <w:r>
              <w:rPr>
                <w:rFonts w:eastAsia="標楷體" w:hint="eastAsia"/>
              </w:rPr>
              <w:t>718,694</w:t>
            </w:r>
          </w:p>
        </w:tc>
      </w:tr>
      <w:tr w:rsidR="00E21D67" w:rsidRPr="00AF1FF2"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E21D67" w:rsidRPr="00AF1FF2" w:rsidRDefault="00E21D67" w:rsidP="00EA3261">
            <w:pPr>
              <w:jc w:val="distribute"/>
              <w:rPr>
                <w:rFonts w:eastAsia="標楷體"/>
              </w:rPr>
            </w:pPr>
            <w:r w:rsidRPr="00AF1FF2">
              <w:rPr>
                <w:rFonts w:eastAsia="標楷體"/>
              </w:rPr>
              <w:t>其他負債</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D55BE5">
            <w:pPr>
              <w:spacing w:line="300" w:lineRule="exact"/>
              <w:ind w:rightChars="22" w:right="53"/>
              <w:jc w:val="right"/>
              <w:rPr>
                <w:rFonts w:eastAsia="標楷體"/>
              </w:rPr>
            </w:pPr>
            <w:r w:rsidRPr="00AF1FF2">
              <w:rPr>
                <w:rFonts w:eastAsia="標楷體"/>
              </w:rPr>
              <w:t>3,900</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EA3261">
            <w:pPr>
              <w:spacing w:line="300" w:lineRule="exact"/>
              <w:ind w:rightChars="22" w:right="53"/>
              <w:jc w:val="right"/>
              <w:rPr>
                <w:rFonts w:eastAsia="標楷體"/>
              </w:rPr>
            </w:pPr>
            <w:r w:rsidRPr="00AF1FF2">
              <w:rPr>
                <w:rFonts w:eastAsia="標楷體"/>
              </w:rPr>
              <w:t>3,601</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D55BE5">
            <w:pPr>
              <w:spacing w:line="300" w:lineRule="exact"/>
              <w:ind w:rightChars="22" w:right="53"/>
              <w:jc w:val="right"/>
              <w:rPr>
                <w:rFonts w:eastAsia="標楷體"/>
              </w:rPr>
            </w:pPr>
            <w:r w:rsidRPr="00AF1FF2">
              <w:rPr>
                <w:rFonts w:eastAsia="標楷體"/>
              </w:rPr>
              <w:t>3,600</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D55BE5">
            <w:pPr>
              <w:spacing w:line="300" w:lineRule="exact"/>
              <w:ind w:rightChars="22" w:right="53"/>
              <w:jc w:val="right"/>
              <w:rPr>
                <w:rFonts w:eastAsia="標楷體"/>
              </w:rPr>
            </w:pPr>
            <w:r w:rsidRPr="00AF1FF2">
              <w:rPr>
                <w:rFonts w:eastAsia="標楷體"/>
              </w:rPr>
              <w:t>3,600</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AF1FF2" w:rsidRDefault="00CE190D" w:rsidP="00EA3261">
            <w:pPr>
              <w:spacing w:line="300" w:lineRule="exact"/>
              <w:ind w:rightChars="22" w:right="53"/>
              <w:jc w:val="right"/>
              <w:rPr>
                <w:rFonts w:eastAsia="標楷體"/>
              </w:rPr>
            </w:pPr>
            <w:r>
              <w:rPr>
                <w:rFonts w:eastAsia="標楷體" w:hint="eastAsia"/>
              </w:rPr>
              <w:t>4,200</w:t>
            </w:r>
          </w:p>
        </w:tc>
      </w:tr>
      <w:tr w:rsidR="00E21D67" w:rsidRPr="00AF1FF2" w:rsidTr="00C02DD7">
        <w:trPr>
          <w:cantSplit/>
        </w:trPr>
        <w:tc>
          <w:tcPr>
            <w:tcW w:w="1135" w:type="dxa"/>
            <w:vMerge w:val="restart"/>
            <w:tcBorders>
              <w:top w:val="single" w:sz="6" w:space="0" w:color="auto"/>
              <w:left w:val="single" w:sz="12" w:space="0" w:color="auto"/>
              <w:bottom w:val="single" w:sz="6" w:space="0" w:color="auto"/>
              <w:right w:val="single" w:sz="6" w:space="0" w:color="auto"/>
            </w:tcBorders>
            <w:vAlign w:val="center"/>
          </w:tcPr>
          <w:p w:rsidR="00E21D67" w:rsidRPr="00AF1FF2" w:rsidRDefault="00E21D67" w:rsidP="00EA3261">
            <w:pPr>
              <w:jc w:val="distribute"/>
              <w:rPr>
                <w:rFonts w:eastAsia="標楷體"/>
              </w:rPr>
            </w:pPr>
            <w:r w:rsidRPr="00AF1FF2">
              <w:rPr>
                <w:rFonts w:eastAsia="標楷體"/>
              </w:rPr>
              <w:t>負債</w:t>
            </w:r>
          </w:p>
          <w:p w:rsidR="00E21D67" w:rsidRPr="00AF1FF2" w:rsidRDefault="00E21D67" w:rsidP="00EA3261">
            <w:pPr>
              <w:jc w:val="distribute"/>
              <w:rPr>
                <w:rFonts w:eastAsia="標楷體"/>
              </w:rPr>
            </w:pPr>
            <w:r w:rsidRPr="00AF1FF2">
              <w:rPr>
                <w:rFonts w:eastAsia="標楷體"/>
              </w:rPr>
              <w:t>總額</w:t>
            </w:r>
          </w:p>
        </w:tc>
        <w:tc>
          <w:tcPr>
            <w:tcW w:w="1275" w:type="dxa"/>
            <w:tcBorders>
              <w:top w:val="single" w:sz="6" w:space="0" w:color="auto"/>
              <w:left w:val="single" w:sz="6" w:space="0" w:color="auto"/>
              <w:bottom w:val="single" w:sz="6" w:space="0" w:color="auto"/>
              <w:right w:val="single" w:sz="6" w:space="0" w:color="auto"/>
            </w:tcBorders>
          </w:tcPr>
          <w:p w:rsidR="00E21D67" w:rsidRPr="00AF1FF2" w:rsidRDefault="00E21D67" w:rsidP="00EA3261">
            <w:pPr>
              <w:pStyle w:val="ae"/>
              <w:adjustRightInd/>
              <w:snapToGrid/>
              <w:spacing w:line="240" w:lineRule="auto"/>
              <w:textAlignment w:val="auto"/>
              <w:rPr>
                <w:kern w:val="2"/>
                <w:szCs w:val="24"/>
              </w:rPr>
            </w:pPr>
            <w:r w:rsidRPr="00AF1FF2">
              <w:rPr>
                <w:kern w:val="2"/>
                <w:szCs w:val="24"/>
              </w:rPr>
              <w:t>分</w:t>
            </w:r>
            <w:r w:rsidRPr="00AF1FF2">
              <w:rPr>
                <w:kern w:val="2"/>
                <w:szCs w:val="24"/>
              </w:rPr>
              <w:t xml:space="preserve"> </w:t>
            </w:r>
            <w:r w:rsidRPr="00AF1FF2">
              <w:rPr>
                <w:kern w:val="2"/>
                <w:szCs w:val="24"/>
              </w:rPr>
              <w:t>配</w:t>
            </w:r>
            <w:r w:rsidRPr="00AF1FF2">
              <w:rPr>
                <w:kern w:val="2"/>
                <w:szCs w:val="24"/>
              </w:rPr>
              <w:t xml:space="preserve"> </w:t>
            </w:r>
            <w:r w:rsidRPr="00AF1FF2">
              <w:rPr>
                <w:kern w:val="2"/>
                <w:szCs w:val="24"/>
              </w:rPr>
              <w:t>前</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EA3261">
            <w:pPr>
              <w:spacing w:line="300" w:lineRule="exact"/>
              <w:ind w:rightChars="22" w:right="53"/>
              <w:jc w:val="right"/>
              <w:rPr>
                <w:rFonts w:eastAsia="標楷體"/>
              </w:rPr>
            </w:pPr>
            <w:r w:rsidRPr="00AF1FF2">
              <w:rPr>
                <w:rFonts w:eastAsia="標楷體"/>
              </w:rPr>
              <w:t>2,375,533</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EA3261">
            <w:pPr>
              <w:spacing w:line="300" w:lineRule="exact"/>
              <w:ind w:rightChars="22" w:right="53"/>
              <w:jc w:val="right"/>
              <w:rPr>
                <w:rFonts w:eastAsia="標楷體"/>
              </w:rPr>
            </w:pPr>
            <w:r w:rsidRPr="00AF1FF2">
              <w:rPr>
                <w:rFonts w:eastAsia="標楷體"/>
              </w:rPr>
              <w:t>2,856,841</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EA3261">
            <w:pPr>
              <w:spacing w:line="300" w:lineRule="exact"/>
              <w:ind w:rightChars="22" w:right="53"/>
              <w:jc w:val="right"/>
              <w:rPr>
                <w:rFonts w:eastAsia="標楷體"/>
              </w:rPr>
            </w:pPr>
            <w:r w:rsidRPr="00AF1FF2">
              <w:rPr>
                <w:rFonts w:eastAsia="標楷體"/>
              </w:rPr>
              <w:t>3,145,530</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EA3261">
            <w:pPr>
              <w:spacing w:line="300" w:lineRule="exact"/>
              <w:ind w:rightChars="22" w:right="53"/>
              <w:jc w:val="right"/>
              <w:rPr>
                <w:rFonts w:eastAsia="標楷體"/>
              </w:rPr>
            </w:pPr>
            <w:r w:rsidRPr="00AF1FF2">
              <w:rPr>
                <w:rFonts w:eastAsia="標楷體"/>
              </w:rPr>
              <w:t>3,353,491</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AF1FF2" w:rsidRDefault="00E21D67" w:rsidP="00EA3261">
            <w:pPr>
              <w:spacing w:line="300" w:lineRule="exact"/>
              <w:ind w:rightChars="22" w:right="53"/>
              <w:jc w:val="right"/>
              <w:rPr>
                <w:rFonts w:eastAsia="標楷體"/>
              </w:rPr>
            </w:pPr>
            <w:r w:rsidRPr="00AF1FF2">
              <w:rPr>
                <w:rFonts w:eastAsia="標楷體"/>
              </w:rPr>
              <w:t>3,563,225</w:t>
            </w:r>
          </w:p>
        </w:tc>
      </w:tr>
      <w:tr w:rsidR="00E21D67" w:rsidRPr="00AF1FF2" w:rsidTr="00C02DD7">
        <w:trPr>
          <w:cantSplit/>
        </w:trPr>
        <w:tc>
          <w:tcPr>
            <w:tcW w:w="1135" w:type="dxa"/>
            <w:vMerge/>
            <w:tcBorders>
              <w:top w:val="single" w:sz="6" w:space="0" w:color="auto"/>
              <w:left w:val="single" w:sz="12" w:space="0" w:color="auto"/>
              <w:bottom w:val="single" w:sz="6" w:space="0" w:color="auto"/>
              <w:right w:val="single" w:sz="6" w:space="0" w:color="auto"/>
            </w:tcBorders>
            <w:vAlign w:val="center"/>
          </w:tcPr>
          <w:p w:rsidR="00E21D67" w:rsidRPr="00AF1FF2" w:rsidRDefault="00E21D67" w:rsidP="00EA3261">
            <w:pPr>
              <w:jc w:val="distribute"/>
              <w:rPr>
                <w:rFonts w:eastAsia="標楷體"/>
              </w:rPr>
            </w:pPr>
          </w:p>
        </w:tc>
        <w:tc>
          <w:tcPr>
            <w:tcW w:w="1275" w:type="dxa"/>
            <w:tcBorders>
              <w:top w:val="single" w:sz="6" w:space="0" w:color="auto"/>
              <w:left w:val="single" w:sz="6" w:space="0" w:color="auto"/>
              <w:bottom w:val="single" w:sz="6" w:space="0" w:color="auto"/>
              <w:right w:val="single" w:sz="6" w:space="0" w:color="auto"/>
            </w:tcBorders>
          </w:tcPr>
          <w:p w:rsidR="00E21D67" w:rsidRPr="00AF1FF2" w:rsidRDefault="00E21D67" w:rsidP="00EA3261">
            <w:pPr>
              <w:jc w:val="right"/>
              <w:rPr>
                <w:rFonts w:eastAsia="標楷體"/>
              </w:rPr>
            </w:pPr>
            <w:r w:rsidRPr="00AF1FF2">
              <w:rPr>
                <w:rFonts w:eastAsia="標楷體"/>
              </w:rPr>
              <w:t>分</w:t>
            </w:r>
            <w:r w:rsidRPr="00AF1FF2">
              <w:rPr>
                <w:rFonts w:eastAsia="標楷體"/>
              </w:rPr>
              <w:t xml:space="preserve"> </w:t>
            </w:r>
            <w:r w:rsidRPr="00AF1FF2">
              <w:rPr>
                <w:rFonts w:eastAsia="標楷體"/>
              </w:rPr>
              <w:t>配</w:t>
            </w:r>
            <w:r w:rsidRPr="00AF1FF2">
              <w:rPr>
                <w:rFonts w:eastAsia="標楷體"/>
              </w:rPr>
              <w:t xml:space="preserve"> </w:t>
            </w:r>
            <w:r w:rsidRPr="00AF1FF2">
              <w:rPr>
                <w:rFonts w:eastAsia="標楷體"/>
              </w:rPr>
              <w:t>後</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EA3261">
            <w:pPr>
              <w:spacing w:line="300" w:lineRule="exact"/>
              <w:ind w:rightChars="22" w:right="53"/>
              <w:jc w:val="right"/>
              <w:rPr>
                <w:rFonts w:eastAsia="標楷體"/>
              </w:rPr>
            </w:pPr>
            <w:r w:rsidRPr="00AF1FF2">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EA3261">
            <w:pPr>
              <w:spacing w:line="300" w:lineRule="exact"/>
              <w:ind w:rightChars="22" w:right="53"/>
              <w:jc w:val="right"/>
              <w:rPr>
                <w:rFonts w:eastAsia="標楷體"/>
              </w:rPr>
            </w:pPr>
            <w:r w:rsidRPr="00AF1FF2">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EA3261">
            <w:pPr>
              <w:spacing w:line="300" w:lineRule="exact"/>
              <w:ind w:rightChars="22" w:right="53"/>
              <w:jc w:val="right"/>
              <w:rPr>
                <w:rFonts w:eastAsia="標楷體"/>
              </w:rPr>
            </w:pPr>
            <w:r w:rsidRPr="00AF1FF2">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EA3261">
            <w:pPr>
              <w:spacing w:line="300" w:lineRule="exact"/>
              <w:ind w:rightChars="22" w:right="53"/>
              <w:jc w:val="right"/>
              <w:rPr>
                <w:rFonts w:eastAsia="標楷體"/>
              </w:rPr>
            </w:pPr>
            <w:r w:rsidRPr="00AF1FF2">
              <w:rPr>
                <w:rFonts w:eastAsia="標楷體"/>
              </w:rPr>
              <w:t>-</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AF1FF2" w:rsidRDefault="00E21D67" w:rsidP="00EA3261">
            <w:pPr>
              <w:spacing w:line="300" w:lineRule="exact"/>
              <w:ind w:rightChars="22" w:right="53"/>
              <w:jc w:val="right"/>
              <w:rPr>
                <w:rFonts w:eastAsia="標楷體"/>
              </w:rPr>
            </w:pPr>
            <w:r w:rsidRPr="00AF1FF2">
              <w:rPr>
                <w:rFonts w:eastAsia="標楷體"/>
              </w:rPr>
              <w:t>3,588,553</w:t>
            </w:r>
          </w:p>
        </w:tc>
      </w:tr>
      <w:tr w:rsidR="00E21D67" w:rsidRPr="00AF1FF2"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E21D67" w:rsidRPr="00AF1FF2" w:rsidRDefault="00E21D67" w:rsidP="00470EC5">
            <w:pPr>
              <w:jc w:val="distribute"/>
              <w:rPr>
                <w:rFonts w:eastAsia="標楷體"/>
              </w:rPr>
            </w:pPr>
            <w:r w:rsidRPr="00AF1FF2">
              <w:rPr>
                <w:rFonts w:eastAsia="標楷體"/>
              </w:rPr>
              <w:t>股本</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724,358</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734,358</w:t>
            </w:r>
          </w:p>
        </w:tc>
        <w:tc>
          <w:tcPr>
            <w:tcW w:w="1665" w:type="dxa"/>
            <w:tcBorders>
              <w:top w:val="single" w:sz="6" w:space="0" w:color="auto"/>
              <w:left w:val="single" w:sz="6" w:space="0" w:color="auto"/>
              <w:bottom w:val="single" w:sz="6" w:space="0" w:color="auto"/>
              <w:right w:val="single" w:sz="6" w:space="0" w:color="auto"/>
            </w:tcBorders>
          </w:tcPr>
          <w:p w:rsidR="00E21D67" w:rsidRPr="00AF1FF2" w:rsidRDefault="00E21D67" w:rsidP="00470EC5">
            <w:pPr>
              <w:jc w:val="right"/>
              <w:rPr>
                <w:rFonts w:eastAsia="標楷體"/>
              </w:rPr>
            </w:pPr>
            <w:r w:rsidRPr="00AF1FF2">
              <w:rPr>
                <w:rFonts w:eastAsia="標楷體"/>
              </w:rPr>
              <w:t>734,358</w:t>
            </w:r>
          </w:p>
        </w:tc>
        <w:tc>
          <w:tcPr>
            <w:tcW w:w="1610" w:type="dxa"/>
            <w:tcBorders>
              <w:top w:val="single" w:sz="6" w:space="0" w:color="auto"/>
              <w:left w:val="single" w:sz="6" w:space="0" w:color="auto"/>
              <w:bottom w:val="single" w:sz="6" w:space="0" w:color="auto"/>
              <w:right w:val="single" w:sz="6" w:space="0" w:color="auto"/>
            </w:tcBorders>
          </w:tcPr>
          <w:p w:rsidR="00E21D67" w:rsidRPr="00AF1FF2" w:rsidRDefault="00E21D67" w:rsidP="00470EC5">
            <w:pPr>
              <w:jc w:val="right"/>
              <w:rPr>
                <w:rFonts w:eastAsia="標楷體"/>
              </w:rPr>
            </w:pPr>
            <w:r w:rsidRPr="00AF1FF2">
              <w:rPr>
                <w:rFonts w:eastAsia="標楷體"/>
              </w:rPr>
              <w:t>734,358</w:t>
            </w:r>
          </w:p>
        </w:tc>
        <w:tc>
          <w:tcPr>
            <w:tcW w:w="1691" w:type="dxa"/>
            <w:tcBorders>
              <w:top w:val="single" w:sz="6" w:space="0" w:color="auto"/>
              <w:left w:val="single" w:sz="4" w:space="0" w:color="auto"/>
              <w:bottom w:val="single" w:sz="6" w:space="0" w:color="auto"/>
              <w:right w:val="single" w:sz="12" w:space="0" w:color="auto"/>
            </w:tcBorders>
          </w:tcPr>
          <w:p w:rsidR="00E21D67" w:rsidRPr="00AF1FF2" w:rsidRDefault="00E21D67" w:rsidP="00470EC5">
            <w:pPr>
              <w:jc w:val="right"/>
              <w:rPr>
                <w:rFonts w:eastAsia="標楷體"/>
              </w:rPr>
            </w:pPr>
            <w:r w:rsidRPr="00AF1FF2">
              <w:rPr>
                <w:rFonts w:eastAsia="標楷體"/>
              </w:rPr>
              <w:t>734,358</w:t>
            </w:r>
          </w:p>
        </w:tc>
      </w:tr>
      <w:tr w:rsidR="00E21D67" w:rsidRPr="00AF1FF2"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E21D67" w:rsidRPr="00AF1FF2" w:rsidRDefault="00E21D67" w:rsidP="00470EC5">
            <w:pPr>
              <w:jc w:val="distribute"/>
              <w:rPr>
                <w:rFonts w:eastAsia="標楷體"/>
              </w:rPr>
            </w:pPr>
            <w:r w:rsidRPr="00AF1FF2">
              <w:rPr>
                <w:rFonts w:eastAsia="標楷體"/>
              </w:rPr>
              <w:t>資本公積</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w:t>
            </w:r>
          </w:p>
        </w:tc>
      </w:tr>
      <w:tr w:rsidR="00E21D67" w:rsidRPr="00AF1FF2" w:rsidTr="00C02DD7">
        <w:trPr>
          <w:cantSplit/>
        </w:trPr>
        <w:tc>
          <w:tcPr>
            <w:tcW w:w="1135" w:type="dxa"/>
            <w:vMerge w:val="restart"/>
            <w:tcBorders>
              <w:top w:val="single" w:sz="6" w:space="0" w:color="auto"/>
              <w:left w:val="single" w:sz="12" w:space="0" w:color="auto"/>
              <w:bottom w:val="single" w:sz="6" w:space="0" w:color="auto"/>
              <w:right w:val="single" w:sz="6" w:space="0" w:color="auto"/>
            </w:tcBorders>
            <w:vAlign w:val="center"/>
          </w:tcPr>
          <w:p w:rsidR="00E21D67" w:rsidRPr="00775409" w:rsidRDefault="00E21D67" w:rsidP="00470EC5">
            <w:pPr>
              <w:jc w:val="distribute"/>
              <w:rPr>
                <w:rFonts w:eastAsia="標楷體"/>
              </w:rPr>
            </w:pPr>
            <w:r w:rsidRPr="00775409">
              <w:rPr>
                <w:rFonts w:eastAsia="標楷體"/>
              </w:rPr>
              <w:t>保留</w:t>
            </w:r>
          </w:p>
          <w:p w:rsidR="00E21D67" w:rsidRPr="00775409" w:rsidRDefault="00E21D67" w:rsidP="00470EC5">
            <w:pPr>
              <w:jc w:val="distribute"/>
              <w:rPr>
                <w:rFonts w:eastAsia="標楷體"/>
              </w:rPr>
            </w:pPr>
            <w:r w:rsidRPr="00775409">
              <w:rPr>
                <w:rFonts w:eastAsia="標楷體"/>
              </w:rPr>
              <w:t>盈餘</w:t>
            </w:r>
          </w:p>
        </w:tc>
        <w:tc>
          <w:tcPr>
            <w:tcW w:w="1275" w:type="dxa"/>
            <w:tcBorders>
              <w:top w:val="single" w:sz="6" w:space="0" w:color="auto"/>
              <w:left w:val="single" w:sz="6" w:space="0" w:color="auto"/>
              <w:bottom w:val="single" w:sz="6" w:space="0" w:color="auto"/>
              <w:right w:val="single" w:sz="6" w:space="0" w:color="auto"/>
            </w:tcBorders>
          </w:tcPr>
          <w:p w:rsidR="00E21D67" w:rsidRPr="00775409" w:rsidRDefault="00E21D67" w:rsidP="00470EC5">
            <w:pPr>
              <w:pStyle w:val="ae"/>
              <w:adjustRightInd/>
              <w:snapToGrid/>
              <w:spacing w:line="240" w:lineRule="auto"/>
              <w:textAlignment w:val="auto"/>
              <w:rPr>
                <w:kern w:val="2"/>
                <w:szCs w:val="24"/>
              </w:rPr>
            </w:pPr>
            <w:r w:rsidRPr="00775409">
              <w:rPr>
                <w:kern w:val="2"/>
                <w:szCs w:val="24"/>
              </w:rPr>
              <w:t>分</w:t>
            </w:r>
            <w:r w:rsidRPr="00775409">
              <w:rPr>
                <w:kern w:val="2"/>
                <w:szCs w:val="24"/>
              </w:rPr>
              <w:t xml:space="preserve"> </w:t>
            </w:r>
            <w:r w:rsidRPr="00775409">
              <w:rPr>
                <w:kern w:val="2"/>
                <w:szCs w:val="24"/>
              </w:rPr>
              <w:t>配</w:t>
            </w:r>
            <w:r w:rsidRPr="00775409">
              <w:rPr>
                <w:kern w:val="2"/>
                <w:szCs w:val="24"/>
              </w:rPr>
              <w:t xml:space="preserve"> </w:t>
            </w:r>
            <w:r w:rsidRPr="00775409">
              <w:rPr>
                <w:kern w:val="2"/>
                <w:szCs w:val="24"/>
              </w:rPr>
              <w:t>前</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775409" w:rsidRDefault="00E21D67" w:rsidP="00470EC5">
            <w:pPr>
              <w:spacing w:line="300" w:lineRule="exact"/>
              <w:ind w:rightChars="22" w:right="53"/>
              <w:jc w:val="right"/>
              <w:rPr>
                <w:rFonts w:eastAsia="標楷體"/>
              </w:rPr>
            </w:pPr>
            <w:r w:rsidRPr="00775409">
              <w:rPr>
                <w:rFonts w:eastAsia="標楷體"/>
              </w:rPr>
              <w:t>19,923</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775409" w:rsidRDefault="00E21D67" w:rsidP="00470EC5">
            <w:pPr>
              <w:spacing w:line="300" w:lineRule="exact"/>
              <w:ind w:rightChars="22" w:right="53"/>
              <w:jc w:val="right"/>
              <w:rPr>
                <w:rFonts w:eastAsia="標楷體"/>
                <w:color w:val="FF0000"/>
              </w:rPr>
            </w:pPr>
            <w:r w:rsidRPr="00775409">
              <w:rPr>
                <w:rFonts w:eastAsia="標楷體"/>
                <w:color w:val="FF0000"/>
              </w:rPr>
              <w:t>(91,682)</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775409" w:rsidRDefault="00E21D67" w:rsidP="00470EC5">
            <w:pPr>
              <w:spacing w:line="300" w:lineRule="exact"/>
              <w:ind w:rightChars="22" w:right="53"/>
              <w:jc w:val="right"/>
              <w:rPr>
                <w:rFonts w:eastAsia="標楷體"/>
                <w:color w:val="FF0000"/>
              </w:rPr>
            </w:pPr>
            <w:r w:rsidRPr="00775409">
              <w:rPr>
                <w:rFonts w:eastAsia="標楷體"/>
                <w:color w:val="FF0000"/>
              </w:rPr>
              <w:t>(132,940)</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775409" w:rsidRDefault="00E21D67" w:rsidP="00470EC5">
            <w:pPr>
              <w:spacing w:line="300" w:lineRule="exact"/>
              <w:ind w:rightChars="22" w:right="53"/>
              <w:jc w:val="right"/>
              <w:rPr>
                <w:rFonts w:eastAsia="標楷體"/>
                <w:color w:val="FF0000"/>
              </w:rPr>
            </w:pPr>
            <w:r w:rsidRPr="00775409">
              <w:rPr>
                <w:rFonts w:eastAsia="標楷體"/>
                <w:color w:val="FF0000"/>
              </w:rPr>
              <w:t>(128,485)</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775409" w:rsidRDefault="00E21D67" w:rsidP="00470EC5">
            <w:pPr>
              <w:spacing w:line="300" w:lineRule="exact"/>
              <w:ind w:rightChars="22" w:right="53"/>
              <w:jc w:val="right"/>
              <w:rPr>
                <w:rFonts w:eastAsia="標楷體"/>
              </w:rPr>
            </w:pPr>
            <w:r w:rsidRPr="00775409">
              <w:rPr>
                <w:rFonts w:eastAsia="標楷體"/>
              </w:rPr>
              <w:t>28,165</w:t>
            </w:r>
          </w:p>
        </w:tc>
      </w:tr>
      <w:tr w:rsidR="00E21D67" w:rsidRPr="00AF1FF2" w:rsidTr="00C02DD7">
        <w:trPr>
          <w:cantSplit/>
        </w:trPr>
        <w:tc>
          <w:tcPr>
            <w:tcW w:w="1135" w:type="dxa"/>
            <w:vMerge/>
            <w:tcBorders>
              <w:top w:val="single" w:sz="6" w:space="0" w:color="auto"/>
              <w:left w:val="single" w:sz="12" w:space="0" w:color="auto"/>
              <w:bottom w:val="single" w:sz="6" w:space="0" w:color="auto"/>
              <w:right w:val="single" w:sz="6" w:space="0" w:color="auto"/>
            </w:tcBorders>
            <w:vAlign w:val="center"/>
          </w:tcPr>
          <w:p w:rsidR="00E21D67" w:rsidRPr="00775409" w:rsidRDefault="00E21D67" w:rsidP="00470EC5">
            <w:pPr>
              <w:jc w:val="distribute"/>
              <w:rPr>
                <w:rFonts w:eastAsia="標楷體"/>
              </w:rPr>
            </w:pPr>
          </w:p>
        </w:tc>
        <w:tc>
          <w:tcPr>
            <w:tcW w:w="1275" w:type="dxa"/>
            <w:tcBorders>
              <w:top w:val="single" w:sz="6" w:space="0" w:color="auto"/>
              <w:left w:val="single" w:sz="6" w:space="0" w:color="auto"/>
              <w:bottom w:val="single" w:sz="6" w:space="0" w:color="auto"/>
              <w:right w:val="single" w:sz="6" w:space="0" w:color="auto"/>
            </w:tcBorders>
          </w:tcPr>
          <w:p w:rsidR="00E21D67" w:rsidRPr="00775409" w:rsidRDefault="00E21D67" w:rsidP="00470EC5">
            <w:pPr>
              <w:jc w:val="right"/>
              <w:rPr>
                <w:rFonts w:eastAsia="標楷體"/>
              </w:rPr>
            </w:pPr>
            <w:r w:rsidRPr="00775409">
              <w:rPr>
                <w:rFonts w:eastAsia="標楷體"/>
              </w:rPr>
              <w:t>分</w:t>
            </w:r>
            <w:r w:rsidRPr="00775409">
              <w:rPr>
                <w:rFonts w:eastAsia="標楷體"/>
              </w:rPr>
              <w:t xml:space="preserve"> </w:t>
            </w:r>
            <w:r w:rsidRPr="00775409">
              <w:rPr>
                <w:rFonts w:eastAsia="標楷體"/>
              </w:rPr>
              <w:t>配</w:t>
            </w:r>
            <w:r w:rsidRPr="00775409">
              <w:rPr>
                <w:rFonts w:eastAsia="標楷體"/>
              </w:rPr>
              <w:t xml:space="preserve"> </w:t>
            </w:r>
            <w:r w:rsidRPr="00775409">
              <w:rPr>
                <w:rFonts w:eastAsia="標楷體"/>
              </w:rPr>
              <w:t>後</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775409" w:rsidRDefault="00E21D67" w:rsidP="00470EC5">
            <w:pPr>
              <w:spacing w:line="300" w:lineRule="exact"/>
              <w:ind w:rightChars="22" w:right="53"/>
              <w:jc w:val="right"/>
              <w:rPr>
                <w:rFonts w:eastAsia="標楷體"/>
              </w:rPr>
            </w:pPr>
            <w:r w:rsidRPr="00775409">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775409" w:rsidRDefault="00E21D67" w:rsidP="00470EC5">
            <w:pPr>
              <w:spacing w:line="300" w:lineRule="exact"/>
              <w:ind w:rightChars="22" w:right="53"/>
              <w:jc w:val="right"/>
              <w:rPr>
                <w:rFonts w:eastAsia="標楷體"/>
              </w:rPr>
            </w:pPr>
            <w:r w:rsidRPr="00775409">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775409" w:rsidRDefault="00E21D67" w:rsidP="00470EC5">
            <w:pPr>
              <w:spacing w:line="300" w:lineRule="exact"/>
              <w:ind w:rightChars="22" w:right="53"/>
              <w:jc w:val="right"/>
              <w:rPr>
                <w:rFonts w:eastAsia="標楷體"/>
              </w:rPr>
            </w:pPr>
            <w:r w:rsidRPr="00775409">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775409" w:rsidRDefault="00E21D67" w:rsidP="00470EC5">
            <w:pPr>
              <w:spacing w:line="300" w:lineRule="exact"/>
              <w:ind w:rightChars="22" w:right="53"/>
              <w:jc w:val="right"/>
              <w:rPr>
                <w:rFonts w:eastAsia="標楷體"/>
              </w:rPr>
            </w:pPr>
            <w:r w:rsidRPr="00775409">
              <w:rPr>
                <w:rFonts w:eastAsia="標楷體"/>
              </w:rPr>
              <w:t>-</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775409" w:rsidRDefault="00E21D67" w:rsidP="00470EC5">
            <w:pPr>
              <w:spacing w:line="300" w:lineRule="exact"/>
              <w:ind w:rightChars="22" w:right="53"/>
              <w:jc w:val="right"/>
              <w:rPr>
                <w:rFonts w:eastAsia="標楷體"/>
              </w:rPr>
            </w:pPr>
            <w:r w:rsidRPr="00775409">
              <w:rPr>
                <w:rFonts w:eastAsia="標楷體"/>
              </w:rPr>
              <w:t>2,837</w:t>
            </w:r>
          </w:p>
        </w:tc>
      </w:tr>
      <w:tr w:rsidR="00C02DD7" w:rsidRPr="00AF1FF2"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C02DD7" w:rsidRPr="00775409" w:rsidRDefault="00C02DD7" w:rsidP="00775409">
            <w:pPr>
              <w:rPr>
                <w:rFonts w:eastAsia="標楷體"/>
              </w:rPr>
            </w:pPr>
            <w:r w:rsidRPr="00775409">
              <w:rPr>
                <w:rFonts w:eastAsia="標楷體" w:hint="eastAsia"/>
              </w:rPr>
              <w:t>金融商品</w:t>
            </w:r>
            <w:r w:rsidR="00775409" w:rsidRPr="00775409">
              <w:rPr>
                <w:rFonts w:eastAsia="標楷體" w:hint="eastAsia"/>
              </w:rPr>
              <w:t>未</w:t>
            </w:r>
            <w:r w:rsidRPr="00775409">
              <w:rPr>
                <w:rFonts w:eastAsia="標楷體" w:hint="eastAsia"/>
              </w:rPr>
              <w:t>實現損益</w:t>
            </w:r>
          </w:p>
        </w:tc>
        <w:tc>
          <w:tcPr>
            <w:tcW w:w="1470" w:type="dxa"/>
            <w:tcBorders>
              <w:top w:val="single" w:sz="6" w:space="0" w:color="auto"/>
              <w:left w:val="single" w:sz="6" w:space="0" w:color="auto"/>
              <w:bottom w:val="single" w:sz="6" w:space="0" w:color="auto"/>
              <w:right w:val="single" w:sz="6" w:space="0" w:color="auto"/>
            </w:tcBorders>
            <w:vAlign w:val="center"/>
          </w:tcPr>
          <w:p w:rsidR="00C02DD7" w:rsidRPr="00775409" w:rsidRDefault="00C02DD7" w:rsidP="00327F9D">
            <w:pPr>
              <w:spacing w:line="300" w:lineRule="exact"/>
              <w:ind w:rightChars="22" w:right="53"/>
              <w:jc w:val="right"/>
            </w:pPr>
            <w:r w:rsidRPr="00775409">
              <w:t>26,304</w:t>
            </w:r>
          </w:p>
        </w:tc>
        <w:tc>
          <w:tcPr>
            <w:tcW w:w="1736" w:type="dxa"/>
            <w:tcBorders>
              <w:top w:val="single" w:sz="6" w:space="0" w:color="auto"/>
              <w:left w:val="single" w:sz="6" w:space="0" w:color="auto"/>
              <w:bottom w:val="single" w:sz="6" w:space="0" w:color="auto"/>
              <w:right w:val="single" w:sz="6" w:space="0" w:color="auto"/>
            </w:tcBorders>
            <w:vAlign w:val="center"/>
          </w:tcPr>
          <w:p w:rsidR="00C02DD7" w:rsidRPr="00775409" w:rsidRDefault="00C02DD7" w:rsidP="00327F9D">
            <w:pPr>
              <w:spacing w:line="300" w:lineRule="exact"/>
              <w:ind w:rightChars="22" w:right="53"/>
              <w:jc w:val="right"/>
            </w:pPr>
            <w:r w:rsidRPr="00775409">
              <w:t>43,334</w:t>
            </w:r>
          </w:p>
        </w:tc>
        <w:tc>
          <w:tcPr>
            <w:tcW w:w="1665" w:type="dxa"/>
            <w:tcBorders>
              <w:top w:val="single" w:sz="6" w:space="0" w:color="auto"/>
              <w:left w:val="single" w:sz="6" w:space="0" w:color="auto"/>
              <w:bottom w:val="single" w:sz="6" w:space="0" w:color="auto"/>
              <w:right w:val="single" w:sz="6" w:space="0" w:color="auto"/>
            </w:tcBorders>
            <w:vAlign w:val="center"/>
          </w:tcPr>
          <w:p w:rsidR="00C02DD7" w:rsidRPr="00775409" w:rsidRDefault="00C02DD7" w:rsidP="00327F9D">
            <w:pPr>
              <w:spacing w:line="300" w:lineRule="exact"/>
              <w:ind w:rightChars="22" w:right="53"/>
              <w:jc w:val="right"/>
            </w:pPr>
            <w:r w:rsidRPr="00775409">
              <w:t>22,051</w:t>
            </w:r>
          </w:p>
        </w:tc>
        <w:tc>
          <w:tcPr>
            <w:tcW w:w="1610" w:type="dxa"/>
            <w:tcBorders>
              <w:top w:val="single" w:sz="6" w:space="0" w:color="auto"/>
              <w:left w:val="single" w:sz="6" w:space="0" w:color="auto"/>
              <w:bottom w:val="single" w:sz="6" w:space="0" w:color="auto"/>
              <w:right w:val="single" w:sz="6" w:space="0" w:color="auto"/>
            </w:tcBorders>
            <w:vAlign w:val="center"/>
          </w:tcPr>
          <w:p w:rsidR="00C02DD7" w:rsidRPr="00775409" w:rsidRDefault="00C02DD7" w:rsidP="00327F9D">
            <w:pPr>
              <w:spacing w:line="300" w:lineRule="exact"/>
              <w:ind w:rightChars="22" w:right="53"/>
              <w:jc w:val="right"/>
            </w:pPr>
            <w:r w:rsidRPr="00775409">
              <w:t>36,990</w:t>
            </w:r>
          </w:p>
        </w:tc>
        <w:tc>
          <w:tcPr>
            <w:tcW w:w="1691" w:type="dxa"/>
            <w:tcBorders>
              <w:top w:val="single" w:sz="6" w:space="0" w:color="auto"/>
              <w:left w:val="single" w:sz="4" w:space="0" w:color="auto"/>
              <w:bottom w:val="single" w:sz="6" w:space="0" w:color="auto"/>
              <w:right w:val="single" w:sz="12" w:space="0" w:color="auto"/>
            </w:tcBorders>
            <w:vAlign w:val="center"/>
          </w:tcPr>
          <w:p w:rsidR="00C02DD7" w:rsidRPr="00775409" w:rsidRDefault="00C02DD7" w:rsidP="00327F9D">
            <w:pPr>
              <w:spacing w:line="300" w:lineRule="exact"/>
              <w:ind w:rightChars="22" w:right="53"/>
              <w:jc w:val="right"/>
            </w:pPr>
            <w:r w:rsidRPr="00775409">
              <w:t>410</w:t>
            </w:r>
          </w:p>
        </w:tc>
      </w:tr>
      <w:tr w:rsidR="00E21D67" w:rsidRPr="00AF1FF2"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E21D67" w:rsidRPr="00775409" w:rsidRDefault="00E21D67" w:rsidP="00470EC5">
            <w:pPr>
              <w:jc w:val="distribute"/>
              <w:rPr>
                <w:rFonts w:eastAsia="標楷體"/>
              </w:rPr>
            </w:pPr>
            <w:r w:rsidRPr="00775409">
              <w:rPr>
                <w:rFonts w:eastAsia="標楷體"/>
              </w:rPr>
              <w:t>累積換算調整數</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775409" w:rsidRDefault="00E21D67" w:rsidP="00470EC5">
            <w:pPr>
              <w:spacing w:line="300" w:lineRule="exact"/>
              <w:ind w:rightChars="22" w:right="53"/>
              <w:jc w:val="right"/>
              <w:rPr>
                <w:rFonts w:eastAsia="標楷體"/>
              </w:rPr>
            </w:pPr>
            <w:r w:rsidRPr="00775409">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775409" w:rsidRDefault="00E21D67" w:rsidP="00470EC5">
            <w:pPr>
              <w:spacing w:line="300" w:lineRule="exact"/>
              <w:ind w:rightChars="22" w:right="53"/>
              <w:jc w:val="right"/>
              <w:rPr>
                <w:rFonts w:eastAsia="標楷體"/>
              </w:rPr>
            </w:pPr>
            <w:r w:rsidRPr="00775409">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775409" w:rsidRDefault="00E21D67" w:rsidP="00470EC5">
            <w:pPr>
              <w:spacing w:line="300" w:lineRule="exact"/>
              <w:ind w:rightChars="22" w:right="53"/>
              <w:jc w:val="right"/>
              <w:rPr>
                <w:rFonts w:eastAsia="標楷體"/>
              </w:rPr>
            </w:pPr>
            <w:r w:rsidRPr="00775409">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775409" w:rsidRDefault="00E21D67" w:rsidP="00470EC5">
            <w:pPr>
              <w:spacing w:line="300" w:lineRule="exact"/>
              <w:ind w:rightChars="22" w:right="53"/>
              <w:jc w:val="right"/>
              <w:rPr>
                <w:rFonts w:eastAsia="標楷體"/>
              </w:rPr>
            </w:pPr>
            <w:r w:rsidRPr="00775409">
              <w:rPr>
                <w:rFonts w:eastAsia="標楷體"/>
              </w:rPr>
              <w:t>-</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775409" w:rsidRDefault="00E21D67" w:rsidP="00470EC5">
            <w:pPr>
              <w:spacing w:line="300" w:lineRule="exact"/>
              <w:ind w:rightChars="22" w:right="53"/>
              <w:jc w:val="right"/>
              <w:rPr>
                <w:rFonts w:eastAsia="標楷體"/>
              </w:rPr>
            </w:pPr>
            <w:r w:rsidRPr="00775409">
              <w:rPr>
                <w:rFonts w:eastAsia="標楷體"/>
              </w:rPr>
              <w:t>-</w:t>
            </w:r>
          </w:p>
        </w:tc>
      </w:tr>
      <w:tr w:rsidR="00E21D67" w:rsidRPr="00AF1FF2" w:rsidTr="00C02DD7">
        <w:trPr>
          <w:cantSplit/>
        </w:trPr>
        <w:tc>
          <w:tcPr>
            <w:tcW w:w="1135" w:type="dxa"/>
            <w:vMerge w:val="restart"/>
            <w:tcBorders>
              <w:top w:val="single" w:sz="6" w:space="0" w:color="auto"/>
              <w:left w:val="single" w:sz="12" w:space="0" w:color="auto"/>
              <w:bottom w:val="single" w:sz="6" w:space="0" w:color="auto"/>
              <w:right w:val="single" w:sz="6" w:space="0" w:color="auto"/>
            </w:tcBorders>
            <w:vAlign w:val="center"/>
          </w:tcPr>
          <w:p w:rsidR="00E21D67" w:rsidRPr="00AF1FF2" w:rsidRDefault="00E21D67" w:rsidP="00470EC5">
            <w:pPr>
              <w:jc w:val="distribute"/>
              <w:rPr>
                <w:rFonts w:eastAsia="標楷體"/>
              </w:rPr>
            </w:pPr>
            <w:r w:rsidRPr="00AF1FF2">
              <w:rPr>
                <w:rFonts w:eastAsia="標楷體"/>
              </w:rPr>
              <w:t>股東權益總額</w:t>
            </w:r>
          </w:p>
        </w:tc>
        <w:tc>
          <w:tcPr>
            <w:tcW w:w="1275" w:type="dxa"/>
            <w:tcBorders>
              <w:top w:val="single" w:sz="6" w:space="0" w:color="auto"/>
              <w:left w:val="single" w:sz="6" w:space="0" w:color="auto"/>
              <w:bottom w:val="single" w:sz="6" w:space="0" w:color="auto"/>
              <w:right w:val="single" w:sz="6" w:space="0" w:color="auto"/>
            </w:tcBorders>
          </w:tcPr>
          <w:p w:rsidR="00E21D67" w:rsidRPr="00AF1FF2" w:rsidRDefault="00E21D67" w:rsidP="00470EC5">
            <w:pPr>
              <w:pStyle w:val="ae"/>
              <w:adjustRightInd/>
              <w:snapToGrid/>
              <w:spacing w:line="240" w:lineRule="auto"/>
              <w:textAlignment w:val="auto"/>
              <w:rPr>
                <w:kern w:val="2"/>
                <w:szCs w:val="24"/>
              </w:rPr>
            </w:pPr>
            <w:r w:rsidRPr="00AF1FF2">
              <w:rPr>
                <w:kern w:val="2"/>
                <w:szCs w:val="24"/>
              </w:rPr>
              <w:t>分</w:t>
            </w:r>
            <w:r w:rsidRPr="00AF1FF2">
              <w:rPr>
                <w:kern w:val="2"/>
                <w:szCs w:val="24"/>
              </w:rPr>
              <w:t xml:space="preserve"> </w:t>
            </w:r>
            <w:r w:rsidRPr="00AF1FF2">
              <w:rPr>
                <w:kern w:val="2"/>
                <w:szCs w:val="24"/>
              </w:rPr>
              <w:t>配</w:t>
            </w:r>
            <w:r w:rsidRPr="00AF1FF2">
              <w:rPr>
                <w:kern w:val="2"/>
                <w:szCs w:val="24"/>
              </w:rPr>
              <w:t xml:space="preserve"> </w:t>
            </w:r>
            <w:r w:rsidRPr="00AF1FF2">
              <w:rPr>
                <w:kern w:val="2"/>
                <w:szCs w:val="24"/>
              </w:rPr>
              <w:t>前</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770,585</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686,011</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623,469</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642,863</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762,933</w:t>
            </w:r>
          </w:p>
        </w:tc>
      </w:tr>
      <w:tr w:rsidR="00E21D67" w:rsidRPr="00AF1FF2" w:rsidTr="00C02DD7">
        <w:trPr>
          <w:cantSplit/>
        </w:trPr>
        <w:tc>
          <w:tcPr>
            <w:tcW w:w="1135" w:type="dxa"/>
            <w:vMerge/>
            <w:tcBorders>
              <w:top w:val="single" w:sz="6" w:space="0" w:color="auto"/>
              <w:left w:val="single" w:sz="12" w:space="0" w:color="auto"/>
              <w:bottom w:val="single" w:sz="12" w:space="0" w:color="auto"/>
              <w:right w:val="single" w:sz="6" w:space="0" w:color="auto"/>
            </w:tcBorders>
            <w:vAlign w:val="center"/>
          </w:tcPr>
          <w:p w:rsidR="00E21D67" w:rsidRPr="00AF1FF2" w:rsidRDefault="00E21D67" w:rsidP="00470EC5">
            <w:pPr>
              <w:jc w:val="distribute"/>
              <w:rPr>
                <w:rFonts w:eastAsia="標楷體"/>
              </w:rPr>
            </w:pPr>
          </w:p>
        </w:tc>
        <w:tc>
          <w:tcPr>
            <w:tcW w:w="1275" w:type="dxa"/>
            <w:tcBorders>
              <w:top w:val="single" w:sz="6" w:space="0" w:color="auto"/>
              <w:left w:val="single" w:sz="6" w:space="0" w:color="auto"/>
              <w:bottom w:val="single" w:sz="12" w:space="0" w:color="auto"/>
              <w:right w:val="single" w:sz="6" w:space="0" w:color="auto"/>
            </w:tcBorders>
          </w:tcPr>
          <w:p w:rsidR="00E21D67" w:rsidRPr="00AF1FF2" w:rsidRDefault="00E21D67" w:rsidP="00470EC5">
            <w:pPr>
              <w:jc w:val="right"/>
              <w:rPr>
                <w:rFonts w:eastAsia="標楷體"/>
              </w:rPr>
            </w:pPr>
            <w:r w:rsidRPr="00AF1FF2">
              <w:rPr>
                <w:rFonts w:eastAsia="標楷體"/>
              </w:rPr>
              <w:t>分</w:t>
            </w:r>
            <w:r w:rsidRPr="00AF1FF2">
              <w:rPr>
                <w:rFonts w:eastAsia="標楷體"/>
              </w:rPr>
              <w:t xml:space="preserve"> </w:t>
            </w:r>
            <w:r w:rsidRPr="00AF1FF2">
              <w:rPr>
                <w:rFonts w:eastAsia="標楷體"/>
              </w:rPr>
              <w:t>配</w:t>
            </w:r>
            <w:r w:rsidRPr="00AF1FF2">
              <w:rPr>
                <w:rFonts w:eastAsia="標楷體"/>
              </w:rPr>
              <w:t xml:space="preserve"> </w:t>
            </w:r>
            <w:r w:rsidRPr="00AF1FF2">
              <w:rPr>
                <w:rFonts w:eastAsia="標楷體"/>
              </w:rPr>
              <w:t>後</w:t>
            </w:r>
          </w:p>
        </w:tc>
        <w:tc>
          <w:tcPr>
            <w:tcW w:w="1470" w:type="dxa"/>
            <w:tcBorders>
              <w:top w:val="single" w:sz="6" w:space="0" w:color="auto"/>
              <w:left w:val="single" w:sz="6" w:space="0" w:color="auto"/>
              <w:bottom w:val="single" w:sz="12"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w:t>
            </w:r>
          </w:p>
        </w:tc>
        <w:tc>
          <w:tcPr>
            <w:tcW w:w="1736" w:type="dxa"/>
            <w:tcBorders>
              <w:top w:val="single" w:sz="6" w:space="0" w:color="auto"/>
              <w:left w:val="single" w:sz="6" w:space="0" w:color="auto"/>
              <w:bottom w:val="single" w:sz="12"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w:t>
            </w:r>
          </w:p>
        </w:tc>
        <w:tc>
          <w:tcPr>
            <w:tcW w:w="1665" w:type="dxa"/>
            <w:tcBorders>
              <w:top w:val="single" w:sz="6" w:space="0" w:color="auto"/>
              <w:left w:val="single" w:sz="6" w:space="0" w:color="auto"/>
              <w:bottom w:val="single" w:sz="12"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 xml:space="preserve"> -</w:t>
            </w:r>
          </w:p>
        </w:tc>
        <w:tc>
          <w:tcPr>
            <w:tcW w:w="1610" w:type="dxa"/>
            <w:tcBorders>
              <w:top w:val="single" w:sz="6" w:space="0" w:color="auto"/>
              <w:left w:val="single" w:sz="6" w:space="0" w:color="auto"/>
              <w:bottom w:val="single" w:sz="12" w:space="0" w:color="auto"/>
              <w:right w:val="single" w:sz="6"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w:t>
            </w:r>
          </w:p>
        </w:tc>
        <w:tc>
          <w:tcPr>
            <w:tcW w:w="1691" w:type="dxa"/>
            <w:tcBorders>
              <w:top w:val="single" w:sz="6" w:space="0" w:color="auto"/>
              <w:left w:val="single" w:sz="4" w:space="0" w:color="auto"/>
              <w:bottom w:val="single" w:sz="12" w:space="0" w:color="auto"/>
              <w:right w:val="single" w:sz="12" w:space="0" w:color="auto"/>
            </w:tcBorders>
            <w:vAlign w:val="center"/>
          </w:tcPr>
          <w:p w:rsidR="00E21D67" w:rsidRPr="00AF1FF2" w:rsidRDefault="00E21D67" w:rsidP="00470EC5">
            <w:pPr>
              <w:spacing w:line="300" w:lineRule="exact"/>
              <w:ind w:rightChars="22" w:right="53"/>
              <w:jc w:val="right"/>
              <w:rPr>
                <w:rFonts w:eastAsia="標楷體"/>
              </w:rPr>
            </w:pPr>
            <w:r w:rsidRPr="00AF1FF2">
              <w:rPr>
                <w:rFonts w:eastAsia="標楷體"/>
              </w:rPr>
              <w:t>737,605</w:t>
            </w:r>
          </w:p>
        </w:tc>
      </w:tr>
    </w:tbl>
    <w:p w:rsidR="007A45BE" w:rsidRPr="00AF1FF2" w:rsidRDefault="007A45BE" w:rsidP="007A45BE">
      <w:pPr>
        <w:pStyle w:val="Web"/>
        <w:widowControl w:val="0"/>
        <w:spacing w:before="0" w:beforeAutospacing="0" w:after="0" w:afterAutospacing="0"/>
        <w:ind w:left="685" w:hangingChars="285" w:hanging="685"/>
        <w:rPr>
          <w:rFonts w:ascii="Times New Roman" w:eastAsia="標楷體" w:hAnsi="Times New Roman" w:cs="Times New Roman"/>
          <w:kern w:val="2"/>
        </w:rPr>
      </w:pPr>
      <w:proofErr w:type="gramStart"/>
      <w:r w:rsidRPr="00AF1FF2">
        <w:rPr>
          <w:rFonts w:ascii="Times New Roman" w:eastAsia="標楷體" w:hAnsi="Times New Roman" w:cs="Times New Roman"/>
          <w:b/>
        </w:rPr>
        <w:t>註</w:t>
      </w:r>
      <w:proofErr w:type="gramEnd"/>
      <w:r>
        <w:rPr>
          <w:rFonts w:ascii="Times New Roman" w:eastAsia="標楷體" w:hAnsi="Times New Roman" w:cs="Times New Roman" w:hint="eastAsia"/>
          <w:b/>
        </w:rPr>
        <w:t>1</w:t>
      </w:r>
      <w:r>
        <w:rPr>
          <w:rFonts w:ascii="Times New Roman" w:eastAsia="標楷體" w:hAnsi="Times New Roman" w:cs="Times New Roman" w:hint="eastAsia"/>
          <w:b/>
        </w:rPr>
        <w:t>：上開財務資訊</w:t>
      </w:r>
      <w:r>
        <w:rPr>
          <w:rFonts w:ascii="Times New Roman" w:eastAsia="標楷體" w:hAnsi="Times New Roman" w:cs="Times New Roman" w:hint="eastAsia"/>
          <w:b/>
        </w:rPr>
        <w:t>98-</w:t>
      </w:r>
      <w:proofErr w:type="gramStart"/>
      <w:r>
        <w:rPr>
          <w:rFonts w:ascii="Times New Roman" w:eastAsia="標楷體" w:hAnsi="Times New Roman" w:cs="Times New Roman" w:hint="eastAsia"/>
          <w:b/>
        </w:rPr>
        <w:t>102</w:t>
      </w:r>
      <w:r>
        <w:rPr>
          <w:rFonts w:ascii="Times New Roman" w:eastAsia="標楷體" w:hAnsi="Times New Roman" w:cs="Times New Roman" w:hint="eastAsia"/>
          <w:b/>
        </w:rPr>
        <w:t>年度均係依據</w:t>
      </w:r>
      <w:proofErr w:type="gramEnd"/>
      <w:r>
        <w:rPr>
          <w:rFonts w:ascii="Times New Roman" w:eastAsia="標楷體" w:hAnsi="Times New Roman" w:cs="Times New Roman" w:hint="eastAsia"/>
          <w:b/>
        </w:rPr>
        <w:t>ROC GAAP</w:t>
      </w:r>
      <w:r>
        <w:rPr>
          <w:rFonts w:ascii="Times New Roman" w:eastAsia="標楷體" w:hAnsi="Times New Roman" w:cs="Times New Roman" w:hint="eastAsia"/>
          <w:b/>
        </w:rPr>
        <w:t>編製之財務報表填列，業經會計師查核簽證。</w:t>
      </w:r>
    </w:p>
    <w:p w:rsidR="00161123" w:rsidRPr="00AF1FF2" w:rsidRDefault="00161123">
      <w:pPr>
        <w:jc w:val="both"/>
        <w:rPr>
          <w:rFonts w:eastAsia="標楷體"/>
        </w:rPr>
      </w:pPr>
      <w:r w:rsidRPr="00AF1FF2">
        <w:rPr>
          <w:rFonts w:eastAsia="標楷體"/>
        </w:rPr>
        <w:t xml:space="preserve">                                                                          </w:t>
      </w:r>
      <w:r w:rsidR="000F00B4">
        <w:rPr>
          <w:rFonts w:eastAsia="標楷體"/>
          <w:noProof/>
        </w:rPr>
        <w:drawing>
          <wp:inline distT="0" distB="0" distL="0" distR="0">
            <wp:extent cx="409575" cy="152400"/>
            <wp:effectExtent l="0" t="0" r="9525" b="0"/>
            <wp:docPr id="8" name="圖片 8"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161123" w:rsidRPr="00AF1FF2" w:rsidRDefault="00161123">
      <w:pPr>
        <w:rPr>
          <w:rFonts w:eastAsia="標楷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161123" w:rsidRPr="00AF1FF2">
        <w:trPr>
          <w:cantSplit/>
          <w:trHeight w:val="707"/>
        </w:trPr>
        <w:tc>
          <w:tcPr>
            <w:tcW w:w="9748" w:type="dxa"/>
            <w:gridSpan w:val="5"/>
            <w:tcBorders>
              <w:bottom w:val="single" w:sz="6" w:space="0" w:color="auto"/>
            </w:tcBorders>
          </w:tcPr>
          <w:bookmarkStart w:id="7" w:name="最近三年度財務比率及股利發放情形"/>
          <w:bookmarkEnd w:id="7"/>
          <w:p w:rsidR="00161123" w:rsidRPr="00AF1FF2" w:rsidRDefault="000F00B4">
            <w:pPr>
              <w:jc w:val="center"/>
              <w:rPr>
                <w:rFonts w:eastAsia="標楷體"/>
                <w:b/>
                <w:bCs/>
                <w:sz w:val="28"/>
              </w:rPr>
            </w:pPr>
            <w:r>
              <w:rPr>
                <w:rFonts w:eastAsia="標楷體"/>
                <w:b/>
                <w:bCs/>
                <w:noProof/>
                <w:sz w:val="28"/>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-635</wp:posOffset>
                      </wp:positionV>
                      <wp:extent cx="6172200" cy="450215"/>
                      <wp:effectExtent l="0" t="0" r="3810" b="1905"/>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123" w:rsidRDefault="00161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left:0;text-align:left;margin-left:0;margin-top:-.05pt;width:486pt;height:3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V10AIAANQFAAAOAAAAZHJzL2Uyb0RvYy54bWysVMlu2zAQvRfoPxC8O1oq2ZZgOUjiuCiQ&#10;LkBS9ExTlESUIlWStpwW/fcOKdlRmxyKojJAc5vhvDdvZnV5bAU6MG24kgWOLkKMmKSq5LIu8OeH&#10;7WyJkbFElkQoyQr8yAy+XL9+teq7nMWqUaJkGoETafK+K3BjbZcHgaENa4m5UB2TcFgp3RILS10H&#10;pSY9eG9FEIfhPOiVLjutKDMGdjfDIV57/1XFqP1YVYZZJAoMsVk/aj/u3BisVySvNekaTscwyD9E&#10;0RIu4dGzqw2xBO01f+aq5VQroyp7QVUbqKrilHkMgCYK/0Bz35COeSxAjunONJn/55Z+OHzSiJcF&#10;foORJC2k6IEdLbpWR5QtHT19Z3K4dd/BPXuEfUizh2q6O0W/GiTVTUNkza60Vn3DSAnhRc4ymJgO&#10;foxzsuvfqxLeIXurvKNjpVvHHbCBwDuk6fGcGhcLhc15tIgh3xhROEvSMI5S/wTJT9adNvYtUy1y&#10;kwJrSL33Tg53xrpoSH66Miaq3HIhkFb2C7eN5/oErTZg428Z1CnAEw6Idb27ERodCKjpduN+YxC1&#10;md5OQ/ieW2z996JF5CxeMHn2CKA4Bye4REB8gdNkMEeGEsEglwP9Xo0epAtOSDdK5UAPdAw7wPAI&#10;1nHtNfsji+IkvI6z2Xa+XMySbZLOskW4nIVRdp3NwyRLNtufDmCU5A0vSybvuGSn+omSv9PnWMmD&#10;8n0Fob7AWRqnA3dK8HP0Zkq9R+trF+gw02stt9BOBG8LvBw4Aagkd6q8laWfW8LFMA9+D99LBDg4&#10;/XtWvIadbAcB2+Pu6Ktl7tLo9L1T5SOIGlTklQutECaN0t8x6qGtFNh82xPNMBLvJAgpi5LE9SG/&#10;SNJFDAs9PdlNT4ik4KrAFkOi3fTGDr1r32leN/DSUIpSXUExVdzr/CmqsQShdXhMY5tzvWm69ree&#10;mvH6FwAAAP//AwBQSwMEFAAGAAgAAAAhAJW2UF/cAAAABQEAAA8AAABkcnMvZG93bnJldi54bWxM&#10;j81OwzAQhO9IvIO1SNxapz2QELKpKlBB/AiJthJXN16SiHgdYjcNb89yguNoRjPfFKvJdWqkIbSe&#10;ERbzBBRx5W3LNcJ+t5lloEI0bE3nmRC+KcCqPD8rTG79id9o3MZaSQmH3CA0Mfa51qFqyJkw9z2x&#10;eB9+cCaKHGptB3OSctfpZZJcaWdaloXG9HTbUPW5PTqE8fHh9XnzRLS+4/eX3d5V6dd9hnh5Ma1v&#10;QEWa4l8YfvEFHUphOvgj26A6BDkSEWYLUGJep0vRB4Q0yUCXhf5PX/4AAAD//wMAUEsBAi0AFAAG&#10;AAgAAAAhALaDOJL+AAAA4QEAABMAAAAAAAAAAAAAAAAAAAAAAFtDb250ZW50X1R5cGVzXS54bWxQ&#10;SwECLQAUAAYACAAAACEAOP0h/9YAAACUAQAACwAAAAAAAAAAAAAAAAAvAQAAX3JlbHMvLnJlbHNQ&#10;SwECLQAUAAYACAAAACEALYoFddACAADUBQAADgAAAAAAAAAAAAAAAAAuAgAAZHJzL2Uyb0RvYy54&#10;bWxQSwECLQAUAAYACAAAACEAlbZQX9wAAAAFAQAADwAAAAAAAAAAAAAAAAAqBQAAZHJzL2Rvd25y&#10;ZXYueG1sUEsFBgAAAAAEAAQA8wAAADMGAAAAAA==&#10;" fillcolor="#ededed" stroked="f">
                      <v:fill rotate="t" focus="50%" type="gradient"/>
                      <v:textbox>
                        <w:txbxContent>
                          <w:p w:rsidR="00161123" w:rsidRDefault="00161123"/>
                        </w:txbxContent>
                      </v:textbox>
                    </v:shape>
                  </w:pict>
                </mc:Fallback>
              </mc:AlternateContent>
            </w:r>
            <w:r w:rsidR="00161123" w:rsidRPr="00AF1FF2">
              <w:rPr>
                <w:rFonts w:eastAsia="標楷體"/>
                <w:b/>
                <w:bCs/>
                <w:sz w:val="28"/>
              </w:rPr>
              <w:t>最近</w:t>
            </w:r>
            <w:proofErr w:type="gramStart"/>
            <w:r w:rsidR="00161123" w:rsidRPr="00AF1FF2">
              <w:rPr>
                <w:rFonts w:eastAsia="標楷體"/>
                <w:b/>
                <w:bCs/>
                <w:sz w:val="28"/>
              </w:rPr>
              <w:t>三</w:t>
            </w:r>
            <w:proofErr w:type="gramEnd"/>
            <w:r w:rsidR="00161123" w:rsidRPr="00AF1FF2">
              <w:rPr>
                <w:rFonts w:eastAsia="標楷體"/>
                <w:b/>
                <w:bCs/>
                <w:sz w:val="28"/>
              </w:rPr>
              <w:t>年度財務比率</w:t>
            </w:r>
          </w:p>
        </w:tc>
      </w:tr>
      <w:tr w:rsidR="0019438A" w:rsidRPr="00AF1FF2">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19438A" w:rsidRPr="00AF1FF2" w:rsidRDefault="0019438A">
            <w:pPr>
              <w:wordWrap w:val="0"/>
              <w:ind w:left="57" w:right="57"/>
              <w:jc w:val="right"/>
              <w:rPr>
                <w:rFonts w:eastAsia="標楷體"/>
              </w:rPr>
            </w:pPr>
            <w:r w:rsidRPr="00AF1FF2">
              <w:rPr>
                <w:rFonts w:eastAsia="標楷體"/>
              </w:rPr>
              <w:t>年</w:t>
            </w:r>
            <w:r w:rsidRPr="00AF1FF2">
              <w:rPr>
                <w:rFonts w:eastAsia="標楷體"/>
              </w:rPr>
              <w:t xml:space="preserve">  </w:t>
            </w:r>
            <w:r w:rsidRPr="00AF1FF2">
              <w:rPr>
                <w:rFonts w:eastAsia="標楷體"/>
              </w:rPr>
              <w:t>度</w:t>
            </w:r>
          </w:p>
          <w:p w:rsidR="0019438A" w:rsidRPr="00AF1FF2" w:rsidRDefault="0019438A">
            <w:pPr>
              <w:ind w:firstLineChars="100" w:firstLine="240"/>
              <w:rPr>
                <w:rFonts w:eastAsia="標楷體"/>
              </w:rPr>
            </w:pPr>
            <w:r w:rsidRPr="00AF1FF2">
              <w:rPr>
                <w:rFonts w:eastAsia="標楷體"/>
              </w:rPr>
              <w:t>項</w:t>
            </w:r>
            <w:r w:rsidRPr="00AF1FF2">
              <w:rPr>
                <w:rFonts w:eastAsia="標楷體"/>
              </w:rPr>
              <w:t xml:space="preserve">  </w:t>
            </w:r>
            <w:r w:rsidRPr="00AF1FF2">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19438A" w:rsidRPr="00AF1FF2" w:rsidRDefault="004D03B6" w:rsidP="00161123">
            <w:pPr>
              <w:jc w:val="center"/>
              <w:rPr>
                <w:rFonts w:eastAsia="標楷體"/>
              </w:rPr>
            </w:pPr>
            <w:r>
              <w:rPr>
                <w:rFonts w:eastAsia="標楷體" w:hint="eastAsia"/>
              </w:rPr>
              <w:t>100</w:t>
            </w:r>
            <w:r w:rsidR="0019438A" w:rsidRPr="00AF1FF2">
              <w:rPr>
                <w:rFonts w:eastAsia="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19438A" w:rsidRPr="00AF1FF2" w:rsidRDefault="004D03B6" w:rsidP="00161123">
            <w:pPr>
              <w:jc w:val="center"/>
              <w:rPr>
                <w:rFonts w:eastAsia="標楷體"/>
              </w:rPr>
            </w:pPr>
            <w:r>
              <w:rPr>
                <w:rFonts w:eastAsia="標楷體" w:hint="eastAsia"/>
              </w:rPr>
              <w:t>101</w:t>
            </w:r>
            <w:r w:rsidR="0019438A" w:rsidRPr="00AF1FF2">
              <w:rPr>
                <w:rFonts w:eastAsia="標楷體"/>
              </w:rPr>
              <w:t>年</w:t>
            </w:r>
          </w:p>
        </w:tc>
        <w:tc>
          <w:tcPr>
            <w:tcW w:w="2160" w:type="dxa"/>
            <w:tcBorders>
              <w:top w:val="single" w:sz="6" w:space="0" w:color="auto"/>
              <w:left w:val="single" w:sz="4" w:space="0" w:color="auto"/>
              <w:bottom w:val="single" w:sz="6" w:space="0" w:color="auto"/>
              <w:right w:val="single" w:sz="6" w:space="0" w:color="auto"/>
            </w:tcBorders>
            <w:vAlign w:val="center"/>
          </w:tcPr>
          <w:p w:rsidR="0019438A" w:rsidRPr="00AF1FF2" w:rsidRDefault="004D03B6" w:rsidP="00161123">
            <w:pPr>
              <w:jc w:val="center"/>
              <w:rPr>
                <w:rFonts w:eastAsia="標楷體"/>
              </w:rPr>
            </w:pPr>
            <w:r>
              <w:rPr>
                <w:rFonts w:eastAsia="標楷體" w:hint="eastAsia"/>
              </w:rPr>
              <w:t>102</w:t>
            </w:r>
            <w:r w:rsidR="0019438A" w:rsidRPr="00AF1FF2">
              <w:rPr>
                <w:rFonts w:eastAsia="標楷體"/>
              </w:rPr>
              <w:t>年</w:t>
            </w:r>
          </w:p>
        </w:tc>
      </w:tr>
      <w:tr w:rsidR="00607D6C" w:rsidRPr="00AF1FF2" w:rsidTr="00D55BE5">
        <w:trPr>
          <w:cantSplit/>
        </w:trPr>
        <w:tc>
          <w:tcPr>
            <w:tcW w:w="568" w:type="dxa"/>
            <w:vMerge w:val="restart"/>
            <w:shd w:val="clear" w:color="auto" w:fill="F9F9F9"/>
          </w:tcPr>
          <w:p w:rsidR="00607D6C" w:rsidRPr="00BD254D" w:rsidRDefault="00607D6C">
            <w:pPr>
              <w:spacing w:beforeLines="50" w:before="180"/>
              <w:jc w:val="center"/>
              <w:rPr>
                <w:rFonts w:ascii="標楷體" w:eastAsia="標楷體" w:hAnsi="標楷體"/>
                <w:b/>
              </w:rPr>
            </w:pPr>
            <w:bookmarkStart w:id="8" w:name="財務比率"/>
            <w:bookmarkEnd w:id="8"/>
            <w:r w:rsidRPr="00BD254D">
              <w:rPr>
                <w:rFonts w:ascii="標楷體" w:eastAsia="標楷體" w:hAnsi="標楷體"/>
                <w:b/>
              </w:rPr>
              <w:t>財</w:t>
            </w:r>
          </w:p>
          <w:p w:rsidR="00607D6C" w:rsidRPr="00BD254D" w:rsidRDefault="00607D6C">
            <w:pPr>
              <w:jc w:val="center"/>
              <w:rPr>
                <w:rFonts w:ascii="標楷體" w:eastAsia="標楷體" w:hAnsi="標楷體"/>
                <w:b/>
              </w:rPr>
            </w:pPr>
            <w:proofErr w:type="gramStart"/>
            <w:r w:rsidRPr="00BD254D">
              <w:rPr>
                <w:rFonts w:ascii="標楷體" w:eastAsia="標楷體" w:hAnsi="標楷體"/>
                <w:b/>
              </w:rPr>
              <w:t>務</w:t>
            </w:r>
            <w:proofErr w:type="gramEnd"/>
          </w:p>
          <w:p w:rsidR="00607D6C" w:rsidRPr="00BD254D" w:rsidRDefault="00607D6C">
            <w:pPr>
              <w:jc w:val="center"/>
              <w:rPr>
                <w:rFonts w:ascii="標楷體" w:eastAsia="標楷體" w:hAnsi="標楷體"/>
                <w:b/>
              </w:rPr>
            </w:pPr>
            <w:r w:rsidRPr="00BD254D">
              <w:rPr>
                <w:rFonts w:ascii="標楷體" w:eastAsia="標楷體" w:hAnsi="標楷體"/>
                <w:b/>
              </w:rPr>
              <w:t>比</w:t>
            </w:r>
          </w:p>
          <w:p w:rsidR="00607D6C" w:rsidRPr="00BD254D" w:rsidRDefault="00607D6C">
            <w:pPr>
              <w:jc w:val="center"/>
              <w:rPr>
                <w:rFonts w:ascii="標楷體" w:eastAsia="標楷體" w:hAnsi="標楷體"/>
              </w:rPr>
            </w:pPr>
            <w:r w:rsidRPr="00BD254D">
              <w:rPr>
                <w:rFonts w:ascii="標楷體" w:eastAsia="標楷體" w:hAnsi="標楷體"/>
                <w:b/>
              </w:rPr>
              <w:t>率</w:t>
            </w:r>
          </w:p>
        </w:tc>
        <w:tc>
          <w:tcPr>
            <w:tcW w:w="2566" w:type="dxa"/>
            <w:shd w:val="clear" w:color="auto" w:fill="F9F9F9"/>
          </w:tcPr>
          <w:p w:rsidR="00607D6C" w:rsidRPr="00BD254D" w:rsidRDefault="00607D6C">
            <w:pPr>
              <w:jc w:val="both"/>
              <w:rPr>
                <w:rFonts w:ascii="標楷體" w:eastAsia="標楷體" w:hAnsi="標楷體"/>
              </w:rPr>
            </w:pPr>
            <w:r w:rsidRPr="00BD254D">
              <w:rPr>
                <w:rFonts w:ascii="標楷體" w:eastAsia="標楷體" w:hAnsi="標楷體"/>
              </w:rPr>
              <w:t>毛利率(%)</w:t>
            </w:r>
          </w:p>
        </w:tc>
        <w:tc>
          <w:tcPr>
            <w:tcW w:w="2294" w:type="dxa"/>
            <w:vAlign w:val="bottom"/>
          </w:tcPr>
          <w:p w:rsidR="00607D6C" w:rsidRPr="00BD254D" w:rsidRDefault="00607D6C" w:rsidP="00607D6C">
            <w:pPr>
              <w:spacing w:line="300" w:lineRule="exact"/>
              <w:jc w:val="center"/>
              <w:rPr>
                <w:rFonts w:eastAsia="標楷體"/>
              </w:rPr>
            </w:pPr>
            <w:r w:rsidRPr="00BD254D">
              <w:rPr>
                <w:rFonts w:eastAsia="標楷體"/>
              </w:rPr>
              <w:t>3.63</w:t>
            </w:r>
          </w:p>
        </w:tc>
        <w:tc>
          <w:tcPr>
            <w:tcW w:w="2160" w:type="dxa"/>
            <w:vAlign w:val="bottom"/>
          </w:tcPr>
          <w:p w:rsidR="00607D6C" w:rsidRPr="00BD254D" w:rsidRDefault="00607D6C" w:rsidP="00607D6C">
            <w:pPr>
              <w:spacing w:line="300" w:lineRule="exact"/>
              <w:jc w:val="center"/>
              <w:rPr>
                <w:rFonts w:eastAsia="標楷體"/>
              </w:rPr>
            </w:pPr>
            <w:r w:rsidRPr="00BD254D">
              <w:rPr>
                <w:rFonts w:eastAsia="標楷體"/>
              </w:rPr>
              <w:t>6.83</w:t>
            </w:r>
          </w:p>
        </w:tc>
        <w:tc>
          <w:tcPr>
            <w:tcW w:w="2160" w:type="dxa"/>
            <w:vAlign w:val="bottom"/>
          </w:tcPr>
          <w:p w:rsidR="00607D6C" w:rsidRPr="00BD254D" w:rsidRDefault="00607D6C" w:rsidP="00607D6C">
            <w:pPr>
              <w:spacing w:line="300" w:lineRule="exact"/>
              <w:jc w:val="center"/>
              <w:rPr>
                <w:rFonts w:eastAsia="標楷體"/>
              </w:rPr>
            </w:pPr>
            <w:r w:rsidRPr="00BD254D">
              <w:rPr>
                <w:rFonts w:eastAsia="標楷體"/>
              </w:rPr>
              <w:t>11.63</w:t>
            </w:r>
          </w:p>
        </w:tc>
      </w:tr>
      <w:tr w:rsidR="003818C3" w:rsidRPr="00AF1FF2">
        <w:trPr>
          <w:cantSplit/>
        </w:trPr>
        <w:tc>
          <w:tcPr>
            <w:tcW w:w="568" w:type="dxa"/>
            <w:vMerge/>
          </w:tcPr>
          <w:p w:rsidR="003818C3" w:rsidRPr="00BD254D" w:rsidRDefault="003818C3" w:rsidP="003818C3">
            <w:pPr>
              <w:jc w:val="both"/>
              <w:rPr>
                <w:rFonts w:ascii="標楷體" w:eastAsia="標楷體" w:hAnsi="標楷體"/>
              </w:rPr>
            </w:pPr>
          </w:p>
        </w:tc>
        <w:tc>
          <w:tcPr>
            <w:tcW w:w="2566" w:type="dxa"/>
            <w:shd w:val="clear" w:color="auto" w:fill="F9F9F9"/>
          </w:tcPr>
          <w:p w:rsidR="003818C3" w:rsidRPr="00BD254D" w:rsidRDefault="003818C3" w:rsidP="003818C3">
            <w:pPr>
              <w:jc w:val="both"/>
              <w:rPr>
                <w:rFonts w:ascii="標楷體" w:eastAsia="標楷體" w:hAnsi="標楷體"/>
              </w:rPr>
            </w:pPr>
            <w:r w:rsidRPr="00BD254D">
              <w:rPr>
                <w:rFonts w:ascii="標楷體" w:eastAsia="標楷體" w:hAnsi="標楷體"/>
              </w:rPr>
              <w:t>流動比率(%)</w:t>
            </w:r>
          </w:p>
        </w:tc>
        <w:tc>
          <w:tcPr>
            <w:tcW w:w="2294" w:type="dxa"/>
          </w:tcPr>
          <w:p w:rsidR="003818C3" w:rsidRPr="00BD254D" w:rsidRDefault="003818C3" w:rsidP="003818C3">
            <w:pPr>
              <w:jc w:val="center"/>
              <w:rPr>
                <w:rFonts w:eastAsia="標楷體"/>
              </w:rPr>
            </w:pPr>
            <w:r w:rsidRPr="00BD254D">
              <w:rPr>
                <w:rFonts w:eastAsia="標楷體"/>
              </w:rPr>
              <w:t>62.28</w:t>
            </w:r>
          </w:p>
        </w:tc>
        <w:tc>
          <w:tcPr>
            <w:tcW w:w="2160" w:type="dxa"/>
          </w:tcPr>
          <w:p w:rsidR="003818C3" w:rsidRPr="00BD254D" w:rsidRDefault="003818C3" w:rsidP="003818C3">
            <w:pPr>
              <w:jc w:val="center"/>
              <w:rPr>
                <w:rFonts w:eastAsia="標楷體"/>
              </w:rPr>
            </w:pPr>
            <w:r w:rsidRPr="00BD254D">
              <w:rPr>
                <w:rFonts w:eastAsia="標楷體"/>
              </w:rPr>
              <w:t>46.88</w:t>
            </w:r>
          </w:p>
        </w:tc>
        <w:tc>
          <w:tcPr>
            <w:tcW w:w="2160" w:type="dxa"/>
          </w:tcPr>
          <w:p w:rsidR="003818C3" w:rsidRPr="00BD254D" w:rsidRDefault="003818C3" w:rsidP="003818C3">
            <w:pPr>
              <w:jc w:val="center"/>
              <w:rPr>
                <w:rFonts w:eastAsia="標楷體"/>
              </w:rPr>
            </w:pPr>
            <w:r w:rsidRPr="00BD254D">
              <w:rPr>
                <w:rFonts w:eastAsia="標楷體"/>
              </w:rPr>
              <w:t>40.50</w:t>
            </w:r>
          </w:p>
        </w:tc>
      </w:tr>
      <w:tr w:rsidR="003818C3" w:rsidRPr="00AF1FF2">
        <w:trPr>
          <w:cantSplit/>
        </w:trPr>
        <w:tc>
          <w:tcPr>
            <w:tcW w:w="568" w:type="dxa"/>
            <w:vMerge/>
          </w:tcPr>
          <w:p w:rsidR="003818C3" w:rsidRPr="00BD254D" w:rsidRDefault="003818C3" w:rsidP="003818C3">
            <w:pPr>
              <w:jc w:val="both"/>
              <w:rPr>
                <w:rFonts w:ascii="標楷體" w:eastAsia="標楷體" w:hAnsi="標楷體"/>
              </w:rPr>
            </w:pPr>
          </w:p>
        </w:tc>
        <w:tc>
          <w:tcPr>
            <w:tcW w:w="2566" w:type="dxa"/>
            <w:shd w:val="clear" w:color="auto" w:fill="F9F9F9"/>
          </w:tcPr>
          <w:p w:rsidR="003818C3" w:rsidRPr="00473E83" w:rsidRDefault="003818C3" w:rsidP="003818C3">
            <w:pPr>
              <w:jc w:val="both"/>
              <w:rPr>
                <w:rFonts w:ascii="標楷體" w:eastAsia="標楷體" w:hAnsi="標楷體"/>
              </w:rPr>
            </w:pPr>
            <w:r w:rsidRPr="00473E83">
              <w:rPr>
                <w:rFonts w:ascii="標楷體" w:eastAsia="標楷體" w:hAnsi="標楷體"/>
              </w:rPr>
              <w:t>應收帳款天數(天)</w:t>
            </w:r>
          </w:p>
        </w:tc>
        <w:tc>
          <w:tcPr>
            <w:tcW w:w="2294" w:type="dxa"/>
          </w:tcPr>
          <w:p w:rsidR="003818C3" w:rsidRPr="00BD254D" w:rsidRDefault="00BD254D" w:rsidP="003818C3">
            <w:pPr>
              <w:jc w:val="center"/>
              <w:rPr>
                <w:rFonts w:eastAsia="標楷體"/>
                <w:color w:val="FF0000"/>
              </w:rPr>
            </w:pPr>
            <w:r w:rsidRPr="00BD254D">
              <w:rPr>
                <w:rFonts w:eastAsia="標楷體"/>
                <w:kern w:val="0"/>
              </w:rPr>
              <w:t>111.96</w:t>
            </w:r>
          </w:p>
        </w:tc>
        <w:tc>
          <w:tcPr>
            <w:tcW w:w="2160" w:type="dxa"/>
          </w:tcPr>
          <w:p w:rsidR="003818C3" w:rsidRPr="00BD254D" w:rsidRDefault="00BD254D" w:rsidP="003818C3">
            <w:pPr>
              <w:jc w:val="center"/>
              <w:rPr>
                <w:rFonts w:eastAsia="標楷體"/>
                <w:color w:val="FF0000"/>
              </w:rPr>
            </w:pPr>
            <w:r w:rsidRPr="00BD254D">
              <w:rPr>
                <w:rFonts w:eastAsia="標楷體"/>
                <w:kern w:val="0"/>
              </w:rPr>
              <w:t>109.94</w:t>
            </w:r>
          </w:p>
        </w:tc>
        <w:tc>
          <w:tcPr>
            <w:tcW w:w="2160" w:type="dxa"/>
          </w:tcPr>
          <w:p w:rsidR="003818C3" w:rsidRPr="00BD254D" w:rsidRDefault="00BD254D" w:rsidP="003818C3">
            <w:pPr>
              <w:jc w:val="center"/>
              <w:rPr>
                <w:rFonts w:eastAsia="標楷體"/>
                <w:color w:val="FF0000"/>
              </w:rPr>
            </w:pPr>
            <w:r w:rsidRPr="00BD254D">
              <w:rPr>
                <w:rFonts w:eastAsia="標楷體"/>
                <w:kern w:val="0"/>
              </w:rPr>
              <w:t>87.11</w:t>
            </w:r>
          </w:p>
        </w:tc>
      </w:tr>
      <w:tr w:rsidR="003818C3" w:rsidRPr="00AF1FF2">
        <w:trPr>
          <w:cantSplit/>
        </w:trPr>
        <w:tc>
          <w:tcPr>
            <w:tcW w:w="568" w:type="dxa"/>
            <w:vMerge/>
          </w:tcPr>
          <w:p w:rsidR="003818C3" w:rsidRPr="00BD254D" w:rsidRDefault="003818C3" w:rsidP="003818C3">
            <w:pPr>
              <w:jc w:val="both"/>
              <w:rPr>
                <w:rFonts w:ascii="標楷體" w:eastAsia="標楷體" w:hAnsi="標楷體"/>
              </w:rPr>
            </w:pPr>
          </w:p>
        </w:tc>
        <w:tc>
          <w:tcPr>
            <w:tcW w:w="2566" w:type="dxa"/>
            <w:shd w:val="clear" w:color="auto" w:fill="F9F9F9"/>
          </w:tcPr>
          <w:p w:rsidR="003818C3" w:rsidRPr="00473E83" w:rsidRDefault="003818C3" w:rsidP="003818C3">
            <w:pPr>
              <w:jc w:val="both"/>
              <w:rPr>
                <w:rFonts w:ascii="標楷體" w:eastAsia="標楷體" w:hAnsi="標楷體"/>
              </w:rPr>
            </w:pPr>
            <w:r w:rsidRPr="00473E83">
              <w:rPr>
                <w:rFonts w:ascii="標楷體" w:eastAsia="標楷體" w:hAnsi="標楷體"/>
              </w:rPr>
              <w:t>存貨週轉天數(天)</w:t>
            </w:r>
          </w:p>
        </w:tc>
        <w:tc>
          <w:tcPr>
            <w:tcW w:w="2294" w:type="dxa"/>
          </w:tcPr>
          <w:p w:rsidR="003818C3" w:rsidRPr="00BD254D" w:rsidRDefault="00BD254D" w:rsidP="003818C3">
            <w:pPr>
              <w:jc w:val="center"/>
              <w:rPr>
                <w:rFonts w:eastAsia="標楷體"/>
                <w:color w:val="FF0000"/>
              </w:rPr>
            </w:pPr>
            <w:r w:rsidRPr="00BD254D">
              <w:rPr>
                <w:rFonts w:eastAsia="標楷體"/>
                <w:kern w:val="0"/>
              </w:rPr>
              <w:t>103.11</w:t>
            </w:r>
          </w:p>
        </w:tc>
        <w:tc>
          <w:tcPr>
            <w:tcW w:w="2160" w:type="dxa"/>
          </w:tcPr>
          <w:p w:rsidR="003818C3" w:rsidRPr="00BD254D" w:rsidRDefault="00BD254D" w:rsidP="003818C3">
            <w:pPr>
              <w:jc w:val="center"/>
              <w:rPr>
                <w:rFonts w:eastAsia="標楷體"/>
                <w:color w:val="FF0000"/>
              </w:rPr>
            </w:pPr>
            <w:r w:rsidRPr="00BD254D">
              <w:rPr>
                <w:rFonts w:eastAsia="標楷體"/>
                <w:kern w:val="0"/>
              </w:rPr>
              <w:t>109.94</w:t>
            </w:r>
          </w:p>
        </w:tc>
        <w:tc>
          <w:tcPr>
            <w:tcW w:w="2160" w:type="dxa"/>
          </w:tcPr>
          <w:p w:rsidR="003818C3" w:rsidRPr="00BD254D" w:rsidRDefault="00BD254D" w:rsidP="003818C3">
            <w:pPr>
              <w:jc w:val="center"/>
              <w:rPr>
                <w:rFonts w:eastAsia="標楷體"/>
                <w:color w:val="FF0000"/>
              </w:rPr>
            </w:pPr>
            <w:r w:rsidRPr="00BD254D">
              <w:rPr>
                <w:rFonts w:eastAsia="標楷體"/>
                <w:kern w:val="0"/>
              </w:rPr>
              <w:t>78.66</w:t>
            </w:r>
          </w:p>
        </w:tc>
      </w:tr>
      <w:tr w:rsidR="003818C3" w:rsidRPr="00AF1FF2" w:rsidTr="00D715E9">
        <w:trPr>
          <w:cantSplit/>
        </w:trPr>
        <w:tc>
          <w:tcPr>
            <w:tcW w:w="568" w:type="dxa"/>
            <w:vMerge/>
          </w:tcPr>
          <w:p w:rsidR="003818C3" w:rsidRPr="00BD254D" w:rsidRDefault="003818C3" w:rsidP="003818C3">
            <w:pPr>
              <w:jc w:val="both"/>
              <w:rPr>
                <w:rFonts w:ascii="標楷體" w:eastAsia="標楷體" w:hAnsi="標楷體"/>
              </w:rPr>
            </w:pPr>
          </w:p>
        </w:tc>
        <w:tc>
          <w:tcPr>
            <w:tcW w:w="2566" w:type="dxa"/>
            <w:shd w:val="clear" w:color="auto" w:fill="F9F9F9"/>
          </w:tcPr>
          <w:p w:rsidR="003818C3" w:rsidRPr="00BD254D" w:rsidRDefault="003818C3" w:rsidP="003818C3">
            <w:pPr>
              <w:jc w:val="both"/>
              <w:rPr>
                <w:rFonts w:ascii="標楷體" w:eastAsia="標楷體" w:hAnsi="標楷體"/>
              </w:rPr>
            </w:pPr>
            <w:r w:rsidRPr="00BD254D">
              <w:rPr>
                <w:rFonts w:ascii="標楷體" w:eastAsia="標楷體" w:hAnsi="標楷體"/>
              </w:rPr>
              <w:t>負債比率(%)</w:t>
            </w:r>
          </w:p>
        </w:tc>
        <w:tc>
          <w:tcPr>
            <w:tcW w:w="2294" w:type="dxa"/>
            <w:vAlign w:val="center"/>
          </w:tcPr>
          <w:p w:rsidR="003818C3" w:rsidRPr="00BD254D" w:rsidRDefault="003818C3" w:rsidP="003818C3">
            <w:pPr>
              <w:jc w:val="center"/>
              <w:rPr>
                <w:rFonts w:eastAsia="標楷體"/>
              </w:rPr>
            </w:pPr>
            <w:r w:rsidRPr="00BD254D">
              <w:rPr>
                <w:rFonts w:eastAsia="標楷體"/>
              </w:rPr>
              <w:t>83.46</w:t>
            </w:r>
          </w:p>
        </w:tc>
        <w:tc>
          <w:tcPr>
            <w:tcW w:w="2160" w:type="dxa"/>
            <w:vAlign w:val="center"/>
          </w:tcPr>
          <w:p w:rsidR="003818C3" w:rsidRPr="00BD254D" w:rsidRDefault="003818C3" w:rsidP="003818C3">
            <w:pPr>
              <w:jc w:val="center"/>
              <w:rPr>
                <w:rFonts w:eastAsia="標楷體"/>
              </w:rPr>
            </w:pPr>
            <w:r w:rsidRPr="00BD254D">
              <w:rPr>
                <w:rFonts w:eastAsia="標楷體"/>
              </w:rPr>
              <w:t>83.91</w:t>
            </w:r>
          </w:p>
        </w:tc>
        <w:tc>
          <w:tcPr>
            <w:tcW w:w="2160" w:type="dxa"/>
            <w:vAlign w:val="center"/>
          </w:tcPr>
          <w:p w:rsidR="003818C3" w:rsidRPr="00BD254D" w:rsidRDefault="003818C3" w:rsidP="003818C3">
            <w:pPr>
              <w:jc w:val="center"/>
              <w:rPr>
                <w:rFonts w:eastAsia="標楷體"/>
              </w:rPr>
            </w:pPr>
            <w:r w:rsidRPr="00BD254D">
              <w:rPr>
                <w:rFonts w:eastAsia="標楷體"/>
              </w:rPr>
              <w:t>82.36</w:t>
            </w:r>
          </w:p>
        </w:tc>
      </w:tr>
    </w:tbl>
    <w:p w:rsidR="007A45BE" w:rsidRPr="00AF1FF2" w:rsidRDefault="007A45BE" w:rsidP="007A45BE">
      <w:pPr>
        <w:pStyle w:val="Web"/>
        <w:widowControl w:val="0"/>
        <w:spacing w:before="0" w:beforeAutospacing="0" w:after="0" w:afterAutospacing="0"/>
        <w:ind w:left="685" w:hangingChars="285" w:hanging="685"/>
        <w:rPr>
          <w:rFonts w:ascii="Times New Roman" w:eastAsia="標楷體" w:hAnsi="Times New Roman" w:cs="Times New Roman"/>
          <w:kern w:val="2"/>
        </w:rPr>
      </w:pPr>
      <w:proofErr w:type="gramStart"/>
      <w:r w:rsidRPr="00AF1FF2">
        <w:rPr>
          <w:rFonts w:ascii="Times New Roman" w:eastAsia="標楷體" w:hAnsi="Times New Roman" w:cs="Times New Roman"/>
          <w:b/>
        </w:rPr>
        <w:t>註</w:t>
      </w:r>
      <w:proofErr w:type="gramEnd"/>
      <w:r>
        <w:rPr>
          <w:rFonts w:ascii="Times New Roman" w:eastAsia="標楷體" w:hAnsi="Times New Roman" w:cs="Times New Roman" w:hint="eastAsia"/>
          <w:b/>
        </w:rPr>
        <w:t>1</w:t>
      </w:r>
      <w:r>
        <w:rPr>
          <w:rFonts w:ascii="Times New Roman" w:eastAsia="標楷體" w:hAnsi="Times New Roman" w:cs="Times New Roman" w:hint="eastAsia"/>
          <w:b/>
        </w:rPr>
        <w:t>：上開財務資訊</w:t>
      </w:r>
      <w:r>
        <w:rPr>
          <w:rFonts w:ascii="Times New Roman" w:eastAsia="標楷體" w:hAnsi="Times New Roman" w:cs="Times New Roman" w:hint="eastAsia"/>
          <w:b/>
        </w:rPr>
        <w:t>98-</w:t>
      </w:r>
      <w:proofErr w:type="gramStart"/>
      <w:r>
        <w:rPr>
          <w:rFonts w:ascii="Times New Roman" w:eastAsia="標楷體" w:hAnsi="Times New Roman" w:cs="Times New Roman" w:hint="eastAsia"/>
          <w:b/>
        </w:rPr>
        <w:t>102</w:t>
      </w:r>
      <w:r>
        <w:rPr>
          <w:rFonts w:ascii="Times New Roman" w:eastAsia="標楷體" w:hAnsi="Times New Roman" w:cs="Times New Roman" w:hint="eastAsia"/>
          <w:b/>
        </w:rPr>
        <w:t>年度均係依據</w:t>
      </w:r>
      <w:proofErr w:type="gramEnd"/>
      <w:r>
        <w:rPr>
          <w:rFonts w:ascii="Times New Roman" w:eastAsia="標楷體" w:hAnsi="Times New Roman" w:cs="Times New Roman" w:hint="eastAsia"/>
          <w:b/>
        </w:rPr>
        <w:t>ROC GAAP</w:t>
      </w:r>
      <w:r>
        <w:rPr>
          <w:rFonts w:ascii="Times New Roman" w:eastAsia="標楷體" w:hAnsi="Times New Roman" w:cs="Times New Roman" w:hint="eastAsia"/>
          <w:b/>
        </w:rPr>
        <w:t>編製之財務報表填列，業經會計師查核簽證。</w:t>
      </w:r>
    </w:p>
    <w:p w:rsidR="00161123" w:rsidRPr="00AF1FF2" w:rsidRDefault="00161123">
      <w:pPr>
        <w:jc w:val="both"/>
        <w:rPr>
          <w:rFonts w:eastAsia="標楷體"/>
        </w:rPr>
      </w:pPr>
      <w:r w:rsidRPr="00AF1FF2">
        <w:rPr>
          <w:rFonts w:eastAsia="標楷體"/>
        </w:rPr>
        <w:t xml:space="preserve">                                                                          </w:t>
      </w:r>
      <w:r w:rsidR="000F00B4">
        <w:rPr>
          <w:rFonts w:eastAsia="標楷體"/>
          <w:noProof/>
        </w:rPr>
        <w:drawing>
          <wp:inline distT="0" distB="0" distL="0" distR="0">
            <wp:extent cx="409575" cy="152400"/>
            <wp:effectExtent l="0" t="0" r="9525" b="0"/>
            <wp:docPr id="9" name="圖片 9"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161123" w:rsidRPr="00AF1FF2" w:rsidRDefault="00161123">
      <w:pPr>
        <w:rPr>
          <w:rFonts w:eastAsia="標楷體"/>
          <w:color w:val="FE8531"/>
          <w:sz w:val="20"/>
          <w:szCs w:val="20"/>
        </w:rPr>
      </w:pPr>
      <w:r w:rsidRPr="00AF1FF2">
        <w:rPr>
          <w:rFonts w:eastAsia="標楷體"/>
          <w:color w:val="FF6600"/>
          <w:sz w:val="20"/>
          <w:szCs w:val="20"/>
        </w:rPr>
        <w:t>投資人若欲查詢該公司更詳細之資料請連結至</w:t>
      </w:r>
      <w:hyperlink r:id="rId17" w:history="1">
        <w:r w:rsidRPr="00AF1FF2">
          <w:rPr>
            <w:rStyle w:val="a8"/>
            <w:rFonts w:eastAsia="標楷體"/>
            <w:b/>
            <w:color w:val="3366FF"/>
            <w:sz w:val="20"/>
            <w:szCs w:val="20"/>
          </w:rPr>
          <w:t>公開資訊觀測站</w:t>
        </w:r>
      </w:hyperlink>
      <w:r w:rsidRPr="00AF1FF2">
        <w:rPr>
          <w:rFonts w:eastAsia="標楷體"/>
          <w:color w:val="FF6600"/>
          <w:sz w:val="20"/>
          <w:szCs w:val="20"/>
        </w:rPr>
        <w:t>!!</w:t>
      </w:r>
    </w:p>
    <w:sectPr w:rsidR="00161123" w:rsidRPr="00AF1FF2">
      <w:footerReference w:type="even" r:id="rId18"/>
      <w:footerReference w:type="default" r:id="rId19"/>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C4" w:rsidRDefault="00BD61C4">
      <w:r>
        <w:separator/>
      </w:r>
    </w:p>
  </w:endnote>
  <w:endnote w:type="continuationSeparator" w:id="0">
    <w:p w:rsidR="00BD61C4" w:rsidRDefault="00BD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23" w:rsidRDefault="00161123">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61123" w:rsidRDefault="0016112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23" w:rsidRDefault="00161123">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775409">
      <w:rPr>
        <w:rStyle w:val="af"/>
        <w:noProof/>
      </w:rPr>
      <w:t>7</w:t>
    </w:r>
    <w:r>
      <w:rPr>
        <w:rStyle w:val="af"/>
      </w:rPr>
      <w:fldChar w:fldCharType="end"/>
    </w:r>
  </w:p>
  <w:p w:rsidR="00161123" w:rsidRDefault="001611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C4" w:rsidRDefault="00BD61C4">
      <w:r>
        <w:separator/>
      </w:r>
    </w:p>
  </w:footnote>
  <w:footnote w:type="continuationSeparator" w:id="0">
    <w:p w:rsidR="00BD61C4" w:rsidRDefault="00BD6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pt;height:12.15pt" o:bullet="t">
        <v:imagedata r:id="rId1" o:title="icon_page_title"/>
      </v:shape>
    </w:pict>
  </w:numPicBullet>
  <w:abstractNum w:abstractNumId="0">
    <w:nsid w:val="020B0B64"/>
    <w:multiLevelType w:val="hybridMultilevel"/>
    <w:tmpl w:val="D75C5D3A"/>
    <w:lvl w:ilvl="0" w:tplc="7C564F1C">
      <w:start w:val="1"/>
      <w:numFmt w:val="decimal"/>
      <w:pStyle w:val="a"/>
      <w:lvlText w:val="(%1)"/>
      <w:lvlJc w:val="left"/>
      <w:pPr>
        <w:tabs>
          <w:tab w:val="num" w:pos="1976"/>
        </w:tabs>
        <w:ind w:left="1976" w:hanging="369"/>
      </w:pPr>
      <w:rPr>
        <w:rFonts w:ascii="Times New Roman" w:eastAsia="標楷體" w:hAnsi="Times New Roman" w:cs="Times New Roman" w:hint="default"/>
      </w:rPr>
    </w:lvl>
    <w:lvl w:ilvl="1" w:tplc="04090011">
      <w:start w:val="1"/>
      <w:numFmt w:val="upperLetter"/>
      <w:lvlText w:val="%2."/>
      <w:lvlJc w:val="left"/>
      <w:pPr>
        <w:tabs>
          <w:tab w:val="num" w:pos="1802"/>
        </w:tabs>
        <w:ind w:left="1802" w:hanging="480"/>
      </w:pPr>
      <w:rPr>
        <w:rFonts w:hint="default"/>
      </w:r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1">
    <w:nsid w:val="053C7B80"/>
    <w:multiLevelType w:val="hybridMultilevel"/>
    <w:tmpl w:val="5B9A97E4"/>
    <w:lvl w:ilvl="0" w:tplc="6C127180">
      <w:start w:val="1"/>
      <w:numFmt w:val="bullet"/>
      <w:lvlText w:val=""/>
      <w:lvlJc w:val="left"/>
      <w:pPr>
        <w:ind w:left="1190" w:hanging="480"/>
      </w:pPr>
      <w:rPr>
        <w:rFonts w:ascii="Wingdings" w:hAnsi="Wingdings" w:hint="default"/>
        <w:snapToGrid/>
        <w:kern w:val="2"/>
      </w:rPr>
    </w:lvl>
    <w:lvl w:ilvl="1" w:tplc="6C127180">
      <w:start w:val="1"/>
      <w:numFmt w:val="bullet"/>
      <w:lvlText w:val=""/>
      <w:lvlJc w:val="left"/>
      <w:pPr>
        <w:ind w:left="1670" w:hanging="480"/>
      </w:pPr>
      <w:rPr>
        <w:rFonts w:ascii="Wingdings" w:hAnsi="Wingdings" w:hint="default"/>
        <w:snapToGrid/>
        <w:kern w:val="2"/>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
    <w:nsid w:val="15B90658"/>
    <w:multiLevelType w:val="hybridMultilevel"/>
    <w:tmpl w:val="00C28D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62707D5"/>
    <w:multiLevelType w:val="hybridMultilevel"/>
    <w:tmpl w:val="28F236E0"/>
    <w:lvl w:ilvl="0" w:tplc="6C127180">
      <w:start w:val="1"/>
      <w:numFmt w:val="bullet"/>
      <w:lvlText w:val=""/>
      <w:lvlJc w:val="left"/>
      <w:pPr>
        <w:ind w:left="1189" w:hanging="480"/>
      </w:pPr>
      <w:rPr>
        <w:rFonts w:ascii="Wingdings" w:hAnsi="Wingdings" w:hint="default"/>
        <w:snapToGrid/>
        <w:kern w:val="2"/>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4">
    <w:nsid w:val="1ABD6D89"/>
    <w:multiLevelType w:val="hybridMultilevel"/>
    <w:tmpl w:val="0A70B862"/>
    <w:lvl w:ilvl="0" w:tplc="7F88078C">
      <w:start w:val="1"/>
      <w:numFmt w:val="bullet"/>
      <w:lvlText w:val="•"/>
      <w:lvlJc w:val="left"/>
      <w:pPr>
        <w:ind w:left="502" w:hanging="360"/>
      </w:pPr>
      <w:rPr>
        <w:rFonts w:ascii="標楷體" w:eastAsia="標楷體" w:hAnsi="標楷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5">
    <w:nsid w:val="1E4C7EEE"/>
    <w:multiLevelType w:val="hybridMultilevel"/>
    <w:tmpl w:val="7660C5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5DF1469"/>
    <w:multiLevelType w:val="hybridMultilevel"/>
    <w:tmpl w:val="87E85BC8"/>
    <w:lvl w:ilvl="0" w:tplc="88824A2A">
      <w:start w:val="1"/>
      <w:numFmt w:val="taiwaneseCountingThousand"/>
      <w:lvlText w:val="(%1)"/>
      <w:lvlJc w:val="left"/>
      <w:pPr>
        <w:ind w:left="1560" w:hanging="480"/>
      </w:pPr>
      <w:rPr>
        <w:rFonts w:hint="eastAsia"/>
        <w:color w:val="auto"/>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774863"/>
    <w:multiLevelType w:val="hybridMultilevel"/>
    <w:tmpl w:val="D6446D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32A11690"/>
    <w:multiLevelType w:val="hybridMultilevel"/>
    <w:tmpl w:val="6AE07A10"/>
    <w:lvl w:ilvl="0" w:tplc="6C127180">
      <w:start w:val="1"/>
      <w:numFmt w:val="bullet"/>
      <w:lvlText w:val=""/>
      <w:lvlJc w:val="left"/>
      <w:pPr>
        <w:ind w:left="1670" w:hanging="480"/>
      </w:pPr>
      <w:rPr>
        <w:rFonts w:ascii="Wingdings" w:hAnsi="Wingdings" w:hint="default"/>
        <w:snapToGrid/>
        <w:kern w:val="2"/>
      </w:rPr>
    </w:lvl>
    <w:lvl w:ilvl="1" w:tplc="04090003">
      <w:start w:val="1"/>
      <w:numFmt w:val="bullet"/>
      <w:lvlText w:val=""/>
      <w:lvlJc w:val="left"/>
      <w:pPr>
        <w:ind w:left="2150" w:hanging="480"/>
      </w:pPr>
      <w:rPr>
        <w:rFonts w:ascii="Wingdings" w:hAnsi="Wingdings" w:hint="default"/>
      </w:rPr>
    </w:lvl>
    <w:lvl w:ilvl="2" w:tplc="04090005" w:tentative="1">
      <w:start w:val="1"/>
      <w:numFmt w:val="bullet"/>
      <w:lvlText w:val=""/>
      <w:lvlJc w:val="left"/>
      <w:pPr>
        <w:ind w:left="2630" w:hanging="480"/>
      </w:pPr>
      <w:rPr>
        <w:rFonts w:ascii="Wingdings" w:hAnsi="Wingdings" w:hint="default"/>
      </w:rPr>
    </w:lvl>
    <w:lvl w:ilvl="3" w:tplc="04090001" w:tentative="1">
      <w:start w:val="1"/>
      <w:numFmt w:val="bullet"/>
      <w:lvlText w:val=""/>
      <w:lvlJc w:val="left"/>
      <w:pPr>
        <w:ind w:left="3110" w:hanging="480"/>
      </w:pPr>
      <w:rPr>
        <w:rFonts w:ascii="Wingdings" w:hAnsi="Wingdings" w:hint="default"/>
      </w:rPr>
    </w:lvl>
    <w:lvl w:ilvl="4" w:tplc="04090003" w:tentative="1">
      <w:start w:val="1"/>
      <w:numFmt w:val="bullet"/>
      <w:lvlText w:val=""/>
      <w:lvlJc w:val="left"/>
      <w:pPr>
        <w:ind w:left="3590" w:hanging="480"/>
      </w:pPr>
      <w:rPr>
        <w:rFonts w:ascii="Wingdings" w:hAnsi="Wingdings" w:hint="default"/>
      </w:rPr>
    </w:lvl>
    <w:lvl w:ilvl="5" w:tplc="04090005" w:tentative="1">
      <w:start w:val="1"/>
      <w:numFmt w:val="bullet"/>
      <w:lvlText w:val=""/>
      <w:lvlJc w:val="left"/>
      <w:pPr>
        <w:ind w:left="4070" w:hanging="480"/>
      </w:pPr>
      <w:rPr>
        <w:rFonts w:ascii="Wingdings" w:hAnsi="Wingdings" w:hint="default"/>
      </w:rPr>
    </w:lvl>
    <w:lvl w:ilvl="6" w:tplc="04090001" w:tentative="1">
      <w:start w:val="1"/>
      <w:numFmt w:val="bullet"/>
      <w:lvlText w:val=""/>
      <w:lvlJc w:val="left"/>
      <w:pPr>
        <w:ind w:left="4550" w:hanging="480"/>
      </w:pPr>
      <w:rPr>
        <w:rFonts w:ascii="Wingdings" w:hAnsi="Wingdings" w:hint="default"/>
      </w:rPr>
    </w:lvl>
    <w:lvl w:ilvl="7" w:tplc="04090003" w:tentative="1">
      <w:start w:val="1"/>
      <w:numFmt w:val="bullet"/>
      <w:lvlText w:val=""/>
      <w:lvlJc w:val="left"/>
      <w:pPr>
        <w:ind w:left="5030" w:hanging="480"/>
      </w:pPr>
      <w:rPr>
        <w:rFonts w:ascii="Wingdings" w:hAnsi="Wingdings" w:hint="default"/>
      </w:rPr>
    </w:lvl>
    <w:lvl w:ilvl="8" w:tplc="04090005" w:tentative="1">
      <w:start w:val="1"/>
      <w:numFmt w:val="bullet"/>
      <w:lvlText w:val=""/>
      <w:lvlJc w:val="left"/>
      <w:pPr>
        <w:ind w:left="5510" w:hanging="480"/>
      </w:pPr>
      <w:rPr>
        <w:rFonts w:ascii="Wingdings" w:hAnsi="Wingdings" w:hint="default"/>
      </w:rPr>
    </w:lvl>
  </w:abstractNum>
  <w:abstractNum w:abstractNumId="11">
    <w:nsid w:val="3B183D53"/>
    <w:multiLevelType w:val="hybridMultilevel"/>
    <w:tmpl w:val="C23E57C0"/>
    <w:lvl w:ilvl="0" w:tplc="88824A2A">
      <w:start w:val="1"/>
      <w:numFmt w:val="taiwaneseCountingThousand"/>
      <w:lvlText w:val="(%1)"/>
      <w:lvlJc w:val="left"/>
      <w:pPr>
        <w:ind w:left="1440" w:hanging="360"/>
      </w:pPr>
      <w:rPr>
        <w:rFonts w:hint="eastAsia"/>
        <w:color w:val="auto"/>
      </w:rPr>
    </w:lvl>
    <w:lvl w:ilvl="1" w:tplc="B2F293D6">
      <w:start w:val="1"/>
      <w:numFmt w:val="upperLetter"/>
      <w:lvlText w:val="%2."/>
      <w:lvlJc w:val="left"/>
      <w:pPr>
        <w:ind w:left="1920" w:hanging="360"/>
      </w:pPr>
      <w:rPr>
        <w:rFonts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nsid w:val="3C537D74"/>
    <w:multiLevelType w:val="hybridMultilevel"/>
    <w:tmpl w:val="602005A4"/>
    <w:lvl w:ilvl="0" w:tplc="88824A2A">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F37771"/>
    <w:multiLevelType w:val="hybridMultilevel"/>
    <w:tmpl w:val="DB140A2E"/>
    <w:lvl w:ilvl="0" w:tplc="6C127180">
      <w:start w:val="1"/>
      <w:numFmt w:val="bullet"/>
      <w:lvlText w:val=""/>
      <w:lvlJc w:val="left"/>
      <w:pPr>
        <w:ind w:left="1190" w:hanging="480"/>
      </w:pPr>
      <w:rPr>
        <w:rFonts w:ascii="Wingdings" w:hAnsi="Wingdings" w:hint="default"/>
        <w:snapToGrid/>
        <w:kern w:val="2"/>
      </w:rPr>
    </w:lvl>
    <w:lvl w:ilvl="1" w:tplc="04090003">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14">
    <w:nsid w:val="46BF5106"/>
    <w:multiLevelType w:val="hybridMultilevel"/>
    <w:tmpl w:val="44FE40F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92A0873"/>
    <w:multiLevelType w:val="hybridMultilevel"/>
    <w:tmpl w:val="B004406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AF14D5D"/>
    <w:multiLevelType w:val="hybridMultilevel"/>
    <w:tmpl w:val="6CC43D0E"/>
    <w:lvl w:ilvl="0" w:tplc="6C127180">
      <w:start w:val="1"/>
      <w:numFmt w:val="bullet"/>
      <w:lvlText w:val=""/>
      <w:lvlJc w:val="left"/>
      <w:pPr>
        <w:ind w:left="622" w:hanging="480"/>
      </w:pPr>
      <w:rPr>
        <w:rFonts w:ascii="Wingdings" w:hAnsi="Wingdings" w:hint="default"/>
        <w:snapToGrid/>
        <w:kern w:val="2"/>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7">
    <w:nsid w:val="4CC45040"/>
    <w:multiLevelType w:val="hybridMultilevel"/>
    <w:tmpl w:val="0120A84E"/>
    <w:lvl w:ilvl="0" w:tplc="04090001">
      <w:start w:val="1"/>
      <w:numFmt w:val="bullet"/>
      <w:lvlText w:val=""/>
      <w:lvlJc w:val="left"/>
      <w:pPr>
        <w:ind w:left="480" w:hanging="480"/>
      </w:pPr>
      <w:rPr>
        <w:rFonts w:ascii="Wingdings" w:hAnsi="Wingdings" w:hint="default"/>
      </w:rPr>
    </w:lvl>
    <w:lvl w:ilvl="1" w:tplc="6C127180">
      <w:start w:val="1"/>
      <w:numFmt w:val="bullet"/>
      <w:lvlText w:val=""/>
      <w:lvlJc w:val="left"/>
      <w:pPr>
        <w:ind w:left="960" w:hanging="480"/>
      </w:pPr>
      <w:rPr>
        <w:rFonts w:ascii="Wingdings" w:hAnsi="Wingdings" w:hint="default"/>
        <w:snapToGrid/>
        <w:kern w:val="2"/>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B4F27D0"/>
    <w:multiLevelType w:val="hybridMultilevel"/>
    <w:tmpl w:val="01927946"/>
    <w:lvl w:ilvl="0" w:tplc="6C127180">
      <w:start w:val="1"/>
      <w:numFmt w:val="bullet"/>
      <w:lvlText w:val=""/>
      <w:lvlJc w:val="left"/>
      <w:pPr>
        <w:ind w:left="1865" w:hanging="480"/>
      </w:pPr>
      <w:rPr>
        <w:rFonts w:ascii="Wingdings" w:hAnsi="Wingdings" w:hint="default"/>
        <w:snapToGrid/>
        <w:kern w:val="2"/>
      </w:rPr>
    </w:lvl>
    <w:lvl w:ilvl="1" w:tplc="04090003">
      <w:start w:val="1"/>
      <w:numFmt w:val="bullet"/>
      <w:lvlText w:val=""/>
      <w:lvlJc w:val="left"/>
      <w:pPr>
        <w:ind w:left="2345" w:hanging="480"/>
      </w:pPr>
      <w:rPr>
        <w:rFonts w:ascii="Wingdings" w:hAnsi="Wingdings" w:hint="default"/>
      </w:rPr>
    </w:lvl>
    <w:lvl w:ilvl="2" w:tplc="04090005" w:tentative="1">
      <w:start w:val="1"/>
      <w:numFmt w:val="bullet"/>
      <w:lvlText w:val=""/>
      <w:lvlJc w:val="left"/>
      <w:pPr>
        <w:ind w:left="2825" w:hanging="480"/>
      </w:pPr>
      <w:rPr>
        <w:rFonts w:ascii="Wingdings" w:hAnsi="Wingdings" w:hint="default"/>
      </w:rPr>
    </w:lvl>
    <w:lvl w:ilvl="3" w:tplc="04090001" w:tentative="1">
      <w:start w:val="1"/>
      <w:numFmt w:val="bullet"/>
      <w:lvlText w:val=""/>
      <w:lvlJc w:val="left"/>
      <w:pPr>
        <w:ind w:left="3305" w:hanging="480"/>
      </w:pPr>
      <w:rPr>
        <w:rFonts w:ascii="Wingdings" w:hAnsi="Wingdings" w:hint="default"/>
      </w:rPr>
    </w:lvl>
    <w:lvl w:ilvl="4" w:tplc="04090003" w:tentative="1">
      <w:start w:val="1"/>
      <w:numFmt w:val="bullet"/>
      <w:lvlText w:val=""/>
      <w:lvlJc w:val="left"/>
      <w:pPr>
        <w:ind w:left="3785" w:hanging="480"/>
      </w:pPr>
      <w:rPr>
        <w:rFonts w:ascii="Wingdings" w:hAnsi="Wingdings" w:hint="default"/>
      </w:rPr>
    </w:lvl>
    <w:lvl w:ilvl="5" w:tplc="04090005" w:tentative="1">
      <w:start w:val="1"/>
      <w:numFmt w:val="bullet"/>
      <w:lvlText w:val=""/>
      <w:lvlJc w:val="left"/>
      <w:pPr>
        <w:ind w:left="4265" w:hanging="480"/>
      </w:pPr>
      <w:rPr>
        <w:rFonts w:ascii="Wingdings" w:hAnsi="Wingdings" w:hint="default"/>
      </w:rPr>
    </w:lvl>
    <w:lvl w:ilvl="6" w:tplc="04090001" w:tentative="1">
      <w:start w:val="1"/>
      <w:numFmt w:val="bullet"/>
      <w:lvlText w:val=""/>
      <w:lvlJc w:val="left"/>
      <w:pPr>
        <w:ind w:left="4745" w:hanging="480"/>
      </w:pPr>
      <w:rPr>
        <w:rFonts w:ascii="Wingdings" w:hAnsi="Wingdings" w:hint="default"/>
      </w:rPr>
    </w:lvl>
    <w:lvl w:ilvl="7" w:tplc="04090003" w:tentative="1">
      <w:start w:val="1"/>
      <w:numFmt w:val="bullet"/>
      <w:lvlText w:val=""/>
      <w:lvlJc w:val="left"/>
      <w:pPr>
        <w:ind w:left="5225" w:hanging="480"/>
      </w:pPr>
      <w:rPr>
        <w:rFonts w:ascii="Wingdings" w:hAnsi="Wingdings" w:hint="default"/>
      </w:rPr>
    </w:lvl>
    <w:lvl w:ilvl="8" w:tplc="04090005" w:tentative="1">
      <w:start w:val="1"/>
      <w:numFmt w:val="bullet"/>
      <w:lvlText w:val=""/>
      <w:lvlJc w:val="left"/>
      <w:pPr>
        <w:ind w:left="5705" w:hanging="480"/>
      </w:pPr>
      <w:rPr>
        <w:rFonts w:ascii="Wingdings" w:hAnsi="Wingdings" w:hint="default"/>
      </w:rPr>
    </w:lvl>
  </w:abstractNum>
  <w:abstractNum w:abstractNumId="19">
    <w:nsid w:val="5D8758E5"/>
    <w:multiLevelType w:val="hybridMultilevel"/>
    <w:tmpl w:val="378AF728"/>
    <w:lvl w:ilvl="0" w:tplc="53868B42">
      <w:start w:val="1"/>
      <w:numFmt w:val="bullet"/>
      <w:lvlText w:val="•"/>
      <w:lvlJc w:val="left"/>
      <w:pPr>
        <w:ind w:left="1637" w:hanging="480"/>
      </w:pPr>
      <w:rPr>
        <w:rFonts w:ascii="微軟正黑體" w:eastAsia="微軟正黑體" w:hAnsi="微軟正黑體" w:hint="eastAsia"/>
      </w:rPr>
    </w:lvl>
    <w:lvl w:ilvl="1" w:tplc="04090003" w:tentative="1">
      <w:start w:val="1"/>
      <w:numFmt w:val="bullet"/>
      <w:lvlText w:val=""/>
      <w:lvlJc w:val="left"/>
      <w:pPr>
        <w:ind w:left="2117" w:hanging="480"/>
      </w:pPr>
      <w:rPr>
        <w:rFonts w:ascii="Wingdings" w:hAnsi="Wingdings" w:hint="default"/>
      </w:rPr>
    </w:lvl>
    <w:lvl w:ilvl="2" w:tplc="04090005" w:tentative="1">
      <w:start w:val="1"/>
      <w:numFmt w:val="bullet"/>
      <w:lvlText w:val=""/>
      <w:lvlJc w:val="left"/>
      <w:pPr>
        <w:ind w:left="2597" w:hanging="480"/>
      </w:pPr>
      <w:rPr>
        <w:rFonts w:ascii="Wingdings" w:hAnsi="Wingdings" w:hint="default"/>
      </w:rPr>
    </w:lvl>
    <w:lvl w:ilvl="3" w:tplc="04090001" w:tentative="1">
      <w:start w:val="1"/>
      <w:numFmt w:val="bullet"/>
      <w:lvlText w:val=""/>
      <w:lvlJc w:val="left"/>
      <w:pPr>
        <w:ind w:left="3077" w:hanging="480"/>
      </w:pPr>
      <w:rPr>
        <w:rFonts w:ascii="Wingdings" w:hAnsi="Wingdings" w:hint="default"/>
      </w:rPr>
    </w:lvl>
    <w:lvl w:ilvl="4" w:tplc="04090003" w:tentative="1">
      <w:start w:val="1"/>
      <w:numFmt w:val="bullet"/>
      <w:lvlText w:val=""/>
      <w:lvlJc w:val="left"/>
      <w:pPr>
        <w:ind w:left="3557" w:hanging="480"/>
      </w:pPr>
      <w:rPr>
        <w:rFonts w:ascii="Wingdings" w:hAnsi="Wingdings" w:hint="default"/>
      </w:rPr>
    </w:lvl>
    <w:lvl w:ilvl="5" w:tplc="04090005" w:tentative="1">
      <w:start w:val="1"/>
      <w:numFmt w:val="bullet"/>
      <w:lvlText w:val=""/>
      <w:lvlJc w:val="left"/>
      <w:pPr>
        <w:ind w:left="4037" w:hanging="480"/>
      </w:pPr>
      <w:rPr>
        <w:rFonts w:ascii="Wingdings" w:hAnsi="Wingdings" w:hint="default"/>
      </w:rPr>
    </w:lvl>
    <w:lvl w:ilvl="6" w:tplc="04090001" w:tentative="1">
      <w:start w:val="1"/>
      <w:numFmt w:val="bullet"/>
      <w:lvlText w:val=""/>
      <w:lvlJc w:val="left"/>
      <w:pPr>
        <w:ind w:left="4517" w:hanging="480"/>
      </w:pPr>
      <w:rPr>
        <w:rFonts w:ascii="Wingdings" w:hAnsi="Wingdings" w:hint="default"/>
      </w:rPr>
    </w:lvl>
    <w:lvl w:ilvl="7" w:tplc="04090003" w:tentative="1">
      <w:start w:val="1"/>
      <w:numFmt w:val="bullet"/>
      <w:lvlText w:val=""/>
      <w:lvlJc w:val="left"/>
      <w:pPr>
        <w:ind w:left="4997" w:hanging="480"/>
      </w:pPr>
      <w:rPr>
        <w:rFonts w:ascii="Wingdings" w:hAnsi="Wingdings" w:hint="default"/>
      </w:rPr>
    </w:lvl>
    <w:lvl w:ilvl="8" w:tplc="04090005" w:tentative="1">
      <w:start w:val="1"/>
      <w:numFmt w:val="bullet"/>
      <w:lvlText w:val=""/>
      <w:lvlJc w:val="left"/>
      <w:pPr>
        <w:ind w:left="5477" w:hanging="480"/>
      </w:pPr>
      <w:rPr>
        <w:rFonts w:ascii="Wingdings" w:hAnsi="Wingdings" w:hint="default"/>
      </w:rPr>
    </w:lvl>
  </w:abstractNum>
  <w:abstractNum w:abstractNumId="20">
    <w:nsid w:val="64C827D4"/>
    <w:multiLevelType w:val="hybridMultilevel"/>
    <w:tmpl w:val="2F761148"/>
    <w:lvl w:ilvl="0" w:tplc="6C127180">
      <w:start w:val="1"/>
      <w:numFmt w:val="bullet"/>
      <w:lvlText w:val=""/>
      <w:lvlJc w:val="left"/>
      <w:pPr>
        <w:ind w:left="1202" w:hanging="480"/>
      </w:pPr>
      <w:rPr>
        <w:rFonts w:ascii="Wingdings" w:hAnsi="Wingdings" w:hint="default"/>
        <w:snapToGrid/>
        <w:kern w:val="2"/>
      </w:rPr>
    </w:lvl>
    <w:lvl w:ilvl="1" w:tplc="04090003" w:tentative="1">
      <w:start w:val="1"/>
      <w:numFmt w:val="bullet"/>
      <w:lvlText w:val=""/>
      <w:lvlJc w:val="left"/>
      <w:pPr>
        <w:ind w:left="1682" w:hanging="480"/>
      </w:pPr>
      <w:rPr>
        <w:rFonts w:ascii="Wingdings" w:hAnsi="Wingdings" w:hint="default"/>
      </w:rPr>
    </w:lvl>
    <w:lvl w:ilvl="2" w:tplc="04090005" w:tentative="1">
      <w:start w:val="1"/>
      <w:numFmt w:val="bullet"/>
      <w:lvlText w:val=""/>
      <w:lvlJc w:val="left"/>
      <w:pPr>
        <w:ind w:left="2162" w:hanging="480"/>
      </w:pPr>
      <w:rPr>
        <w:rFonts w:ascii="Wingdings" w:hAnsi="Wingdings" w:hint="default"/>
      </w:rPr>
    </w:lvl>
    <w:lvl w:ilvl="3" w:tplc="04090001" w:tentative="1">
      <w:start w:val="1"/>
      <w:numFmt w:val="bullet"/>
      <w:lvlText w:val=""/>
      <w:lvlJc w:val="left"/>
      <w:pPr>
        <w:ind w:left="2642" w:hanging="480"/>
      </w:pPr>
      <w:rPr>
        <w:rFonts w:ascii="Wingdings" w:hAnsi="Wingdings" w:hint="default"/>
      </w:rPr>
    </w:lvl>
    <w:lvl w:ilvl="4" w:tplc="04090003" w:tentative="1">
      <w:start w:val="1"/>
      <w:numFmt w:val="bullet"/>
      <w:lvlText w:val=""/>
      <w:lvlJc w:val="left"/>
      <w:pPr>
        <w:ind w:left="3122" w:hanging="480"/>
      </w:pPr>
      <w:rPr>
        <w:rFonts w:ascii="Wingdings" w:hAnsi="Wingdings" w:hint="default"/>
      </w:rPr>
    </w:lvl>
    <w:lvl w:ilvl="5" w:tplc="04090005" w:tentative="1">
      <w:start w:val="1"/>
      <w:numFmt w:val="bullet"/>
      <w:lvlText w:val=""/>
      <w:lvlJc w:val="left"/>
      <w:pPr>
        <w:ind w:left="3602" w:hanging="480"/>
      </w:pPr>
      <w:rPr>
        <w:rFonts w:ascii="Wingdings" w:hAnsi="Wingdings" w:hint="default"/>
      </w:rPr>
    </w:lvl>
    <w:lvl w:ilvl="6" w:tplc="04090001" w:tentative="1">
      <w:start w:val="1"/>
      <w:numFmt w:val="bullet"/>
      <w:lvlText w:val=""/>
      <w:lvlJc w:val="left"/>
      <w:pPr>
        <w:ind w:left="4082" w:hanging="480"/>
      </w:pPr>
      <w:rPr>
        <w:rFonts w:ascii="Wingdings" w:hAnsi="Wingdings" w:hint="default"/>
      </w:rPr>
    </w:lvl>
    <w:lvl w:ilvl="7" w:tplc="04090003" w:tentative="1">
      <w:start w:val="1"/>
      <w:numFmt w:val="bullet"/>
      <w:lvlText w:val=""/>
      <w:lvlJc w:val="left"/>
      <w:pPr>
        <w:ind w:left="4562" w:hanging="480"/>
      </w:pPr>
      <w:rPr>
        <w:rFonts w:ascii="Wingdings" w:hAnsi="Wingdings" w:hint="default"/>
      </w:rPr>
    </w:lvl>
    <w:lvl w:ilvl="8" w:tplc="04090005" w:tentative="1">
      <w:start w:val="1"/>
      <w:numFmt w:val="bullet"/>
      <w:lvlText w:val=""/>
      <w:lvlJc w:val="left"/>
      <w:pPr>
        <w:ind w:left="5042" w:hanging="480"/>
      </w:pPr>
      <w:rPr>
        <w:rFonts w:ascii="Wingdings" w:hAnsi="Wingdings" w:hint="default"/>
      </w:rPr>
    </w:lvl>
  </w:abstractNum>
  <w:abstractNum w:abstractNumId="21">
    <w:nsid w:val="6796329C"/>
    <w:multiLevelType w:val="hybridMultilevel"/>
    <w:tmpl w:val="82AEE624"/>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nsid w:val="70E5616A"/>
    <w:multiLevelType w:val="multilevel"/>
    <w:tmpl w:val="DB2CD2E8"/>
    <w:lvl w:ilvl="0">
      <w:start w:val="1"/>
      <w:numFmt w:val="taiwaneseCountingThousand"/>
      <w:pStyle w:val="a0"/>
      <w:suff w:val="space"/>
      <w:lvlText w:val="(%1)"/>
      <w:lvlJc w:val="left"/>
      <w:pPr>
        <w:ind w:left="709" w:hanging="471"/>
      </w:pPr>
      <w:rPr>
        <w:rFonts w:hint="eastAsia"/>
      </w:rPr>
    </w:lvl>
    <w:lvl w:ilvl="1">
      <w:start w:val="1"/>
      <w:numFmt w:val="decimal"/>
      <w:lvlText w:val="%2."/>
      <w:lvlJc w:val="left"/>
      <w:pPr>
        <w:tabs>
          <w:tab w:val="num" w:pos="480"/>
        </w:tabs>
        <w:ind w:left="480" w:hanging="4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9"/>
  </w:num>
  <w:num w:numId="4">
    <w:abstractNumId w:val="22"/>
  </w:num>
  <w:num w:numId="5">
    <w:abstractNumId w:val="12"/>
  </w:num>
  <w:num w:numId="6">
    <w:abstractNumId w:val="2"/>
  </w:num>
  <w:num w:numId="7">
    <w:abstractNumId w:val="5"/>
  </w:num>
  <w:num w:numId="8">
    <w:abstractNumId w:val="0"/>
  </w:num>
  <w:num w:numId="9">
    <w:abstractNumId w:val="8"/>
  </w:num>
  <w:num w:numId="10">
    <w:abstractNumId w:val="21"/>
  </w:num>
  <w:num w:numId="11">
    <w:abstractNumId w:val="11"/>
  </w:num>
  <w:num w:numId="12">
    <w:abstractNumId w:val="19"/>
  </w:num>
  <w:num w:numId="13">
    <w:abstractNumId w:val="20"/>
  </w:num>
  <w:num w:numId="14">
    <w:abstractNumId w:val="16"/>
  </w:num>
  <w:num w:numId="15">
    <w:abstractNumId w:val="4"/>
  </w:num>
  <w:num w:numId="16">
    <w:abstractNumId w:val="3"/>
  </w:num>
  <w:num w:numId="17">
    <w:abstractNumId w:val="13"/>
  </w:num>
  <w:num w:numId="18">
    <w:abstractNumId w:val="1"/>
  </w:num>
  <w:num w:numId="19">
    <w:abstractNumId w:val="6"/>
  </w:num>
  <w:num w:numId="20">
    <w:abstractNumId w:val="18"/>
  </w:num>
  <w:num w:numId="21">
    <w:abstractNumId w:val="10"/>
  </w:num>
  <w:num w:numId="22">
    <w:abstractNumId w:val="15"/>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A"/>
    <w:rsid w:val="00004C33"/>
    <w:rsid w:val="000130B9"/>
    <w:rsid w:val="000273F5"/>
    <w:rsid w:val="00032D6B"/>
    <w:rsid w:val="00037A89"/>
    <w:rsid w:val="00052556"/>
    <w:rsid w:val="00054BEC"/>
    <w:rsid w:val="0007393C"/>
    <w:rsid w:val="0007411E"/>
    <w:rsid w:val="000813B1"/>
    <w:rsid w:val="000E5E91"/>
    <w:rsid w:val="000F00B4"/>
    <w:rsid w:val="001120B0"/>
    <w:rsid w:val="001151E7"/>
    <w:rsid w:val="001341DE"/>
    <w:rsid w:val="00161123"/>
    <w:rsid w:val="001733F3"/>
    <w:rsid w:val="00193D6E"/>
    <w:rsid w:val="0019438A"/>
    <w:rsid w:val="001B195B"/>
    <w:rsid w:val="001D30B4"/>
    <w:rsid w:val="001F5535"/>
    <w:rsid w:val="001F770B"/>
    <w:rsid w:val="0020043D"/>
    <w:rsid w:val="002563BB"/>
    <w:rsid w:val="00266609"/>
    <w:rsid w:val="00270437"/>
    <w:rsid w:val="00271F8D"/>
    <w:rsid w:val="00273118"/>
    <w:rsid w:val="002D4596"/>
    <w:rsid w:val="002D45DC"/>
    <w:rsid w:val="003070AE"/>
    <w:rsid w:val="00307F21"/>
    <w:rsid w:val="00312E86"/>
    <w:rsid w:val="00334533"/>
    <w:rsid w:val="00346FDC"/>
    <w:rsid w:val="0035276B"/>
    <w:rsid w:val="00355BAC"/>
    <w:rsid w:val="00362AFF"/>
    <w:rsid w:val="00364880"/>
    <w:rsid w:val="00367FF1"/>
    <w:rsid w:val="0037526C"/>
    <w:rsid w:val="003818C3"/>
    <w:rsid w:val="00385C47"/>
    <w:rsid w:val="0038651E"/>
    <w:rsid w:val="003C3D12"/>
    <w:rsid w:val="003F3E39"/>
    <w:rsid w:val="00423437"/>
    <w:rsid w:val="004272B1"/>
    <w:rsid w:val="00450F2B"/>
    <w:rsid w:val="004576D8"/>
    <w:rsid w:val="00470EC5"/>
    <w:rsid w:val="00473E83"/>
    <w:rsid w:val="00476B96"/>
    <w:rsid w:val="00482A38"/>
    <w:rsid w:val="00492209"/>
    <w:rsid w:val="00493648"/>
    <w:rsid w:val="004B28BA"/>
    <w:rsid w:val="004C0DC5"/>
    <w:rsid w:val="004C4ACC"/>
    <w:rsid w:val="004C7511"/>
    <w:rsid w:val="004C77C3"/>
    <w:rsid w:val="004D03B6"/>
    <w:rsid w:val="004D1FC8"/>
    <w:rsid w:val="004E3746"/>
    <w:rsid w:val="00505C8D"/>
    <w:rsid w:val="005071DA"/>
    <w:rsid w:val="00517FA3"/>
    <w:rsid w:val="00525590"/>
    <w:rsid w:val="005418C4"/>
    <w:rsid w:val="00553CD3"/>
    <w:rsid w:val="00571012"/>
    <w:rsid w:val="00574B54"/>
    <w:rsid w:val="00581536"/>
    <w:rsid w:val="005D66ED"/>
    <w:rsid w:val="006031A1"/>
    <w:rsid w:val="00607D6C"/>
    <w:rsid w:val="00611233"/>
    <w:rsid w:val="00612000"/>
    <w:rsid w:val="0063578D"/>
    <w:rsid w:val="00650F23"/>
    <w:rsid w:val="00667ABC"/>
    <w:rsid w:val="0068339B"/>
    <w:rsid w:val="00690157"/>
    <w:rsid w:val="006B0756"/>
    <w:rsid w:val="006F7D2B"/>
    <w:rsid w:val="00710593"/>
    <w:rsid w:val="00713ADC"/>
    <w:rsid w:val="00724899"/>
    <w:rsid w:val="007269C8"/>
    <w:rsid w:val="007609BE"/>
    <w:rsid w:val="00775409"/>
    <w:rsid w:val="00776B08"/>
    <w:rsid w:val="007960C3"/>
    <w:rsid w:val="007A45BE"/>
    <w:rsid w:val="007C7E2B"/>
    <w:rsid w:val="00802465"/>
    <w:rsid w:val="0081231E"/>
    <w:rsid w:val="008222B2"/>
    <w:rsid w:val="0083738C"/>
    <w:rsid w:val="008567E7"/>
    <w:rsid w:val="008B228D"/>
    <w:rsid w:val="008D2193"/>
    <w:rsid w:val="008E31DA"/>
    <w:rsid w:val="008E45D2"/>
    <w:rsid w:val="009106CC"/>
    <w:rsid w:val="00933AE2"/>
    <w:rsid w:val="00957EBE"/>
    <w:rsid w:val="0097783D"/>
    <w:rsid w:val="009878E9"/>
    <w:rsid w:val="009C09F9"/>
    <w:rsid w:val="009C5CD3"/>
    <w:rsid w:val="009E0A5E"/>
    <w:rsid w:val="009E634B"/>
    <w:rsid w:val="009F27FC"/>
    <w:rsid w:val="009F3523"/>
    <w:rsid w:val="00A229BF"/>
    <w:rsid w:val="00A277D2"/>
    <w:rsid w:val="00A551BF"/>
    <w:rsid w:val="00A55CD0"/>
    <w:rsid w:val="00A74CCD"/>
    <w:rsid w:val="00AA30F6"/>
    <w:rsid w:val="00AB3BFD"/>
    <w:rsid w:val="00AE1FAA"/>
    <w:rsid w:val="00AF1FF2"/>
    <w:rsid w:val="00B24309"/>
    <w:rsid w:val="00B25309"/>
    <w:rsid w:val="00B26385"/>
    <w:rsid w:val="00B37B8D"/>
    <w:rsid w:val="00B40A0A"/>
    <w:rsid w:val="00B806FC"/>
    <w:rsid w:val="00BB5DFE"/>
    <w:rsid w:val="00BC4C5E"/>
    <w:rsid w:val="00BD254D"/>
    <w:rsid w:val="00BD61C4"/>
    <w:rsid w:val="00BE0996"/>
    <w:rsid w:val="00BF2B97"/>
    <w:rsid w:val="00C02DD7"/>
    <w:rsid w:val="00C22063"/>
    <w:rsid w:val="00C450B8"/>
    <w:rsid w:val="00C54CAA"/>
    <w:rsid w:val="00C62170"/>
    <w:rsid w:val="00C652D7"/>
    <w:rsid w:val="00C96508"/>
    <w:rsid w:val="00CC65C4"/>
    <w:rsid w:val="00CE190D"/>
    <w:rsid w:val="00CF2933"/>
    <w:rsid w:val="00CF2AD8"/>
    <w:rsid w:val="00D13A42"/>
    <w:rsid w:val="00D2076A"/>
    <w:rsid w:val="00D22FA1"/>
    <w:rsid w:val="00D31FEB"/>
    <w:rsid w:val="00D34B2D"/>
    <w:rsid w:val="00D34EE9"/>
    <w:rsid w:val="00D364AD"/>
    <w:rsid w:val="00D51873"/>
    <w:rsid w:val="00D55BE5"/>
    <w:rsid w:val="00D715E9"/>
    <w:rsid w:val="00DA155F"/>
    <w:rsid w:val="00DA3592"/>
    <w:rsid w:val="00DA75FC"/>
    <w:rsid w:val="00DB1D46"/>
    <w:rsid w:val="00DD041D"/>
    <w:rsid w:val="00E21D67"/>
    <w:rsid w:val="00E413F3"/>
    <w:rsid w:val="00E5287C"/>
    <w:rsid w:val="00E53ACD"/>
    <w:rsid w:val="00E70FDF"/>
    <w:rsid w:val="00E8043C"/>
    <w:rsid w:val="00EA3261"/>
    <w:rsid w:val="00EA5B0A"/>
    <w:rsid w:val="00EA632E"/>
    <w:rsid w:val="00EE1B47"/>
    <w:rsid w:val="00EF06B2"/>
    <w:rsid w:val="00EF10AF"/>
    <w:rsid w:val="00EF13FC"/>
    <w:rsid w:val="00F146B6"/>
    <w:rsid w:val="00F23D95"/>
    <w:rsid w:val="00F86AD6"/>
    <w:rsid w:val="00F97EB6"/>
    <w:rsid w:val="00FD1CF9"/>
    <w:rsid w:val="00FE4E53"/>
    <w:rsid w:val="00FF5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kern w:val="2"/>
      <w:sz w:val="24"/>
      <w:szCs w:val="24"/>
    </w:rPr>
  </w:style>
  <w:style w:type="paragraph" w:styleId="1">
    <w:name w:val="heading 1"/>
    <w:basedOn w:val="a1"/>
    <w:next w:val="a1"/>
    <w:qFormat/>
    <w:pPr>
      <w:keepNext/>
      <w:outlineLvl w:val="0"/>
    </w:pPr>
    <w:rPr>
      <w:sz w:val="28"/>
    </w:rPr>
  </w:style>
  <w:style w:type="paragraph" w:styleId="2">
    <w:name w:val="heading 2"/>
    <w:basedOn w:val="a1"/>
    <w:next w:val="a1"/>
    <w:qFormat/>
    <w:pPr>
      <w:keepNext/>
      <w:outlineLvl w:val="1"/>
    </w:pPr>
    <w:rPr>
      <w:b/>
      <w:bCs/>
      <w:bdr w:val="single" w:sz="4" w:space="0" w:color="auto"/>
    </w:rPr>
  </w:style>
  <w:style w:type="paragraph" w:styleId="3">
    <w:name w:val="heading 3"/>
    <w:basedOn w:val="a1"/>
    <w:next w:val="a1"/>
    <w:qFormat/>
    <w:pPr>
      <w:keepNext/>
      <w:outlineLvl w:val="2"/>
    </w:pPr>
    <w:rPr>
      <w:b/>
      <w:bCs/>
      <w:sz w:val="28"/>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格內文"/>
    <w:basedOn w:val="a1"/>
    <w:pPr>
      <w:snapToGrid w:val="0"/>
      <w:spacing w:line="200" w:lineRule="atLeast"/>
      <w:jc w:val="center"/>
    </w:pPr>
    <w:rPr>
      <w:rFonts w:eastAsia="標楷體"/>
      <w:szCs w:val="20"/>
    </w:rPr>
  </w:style>
  <w:style w:type="paragraph" w:styleId="a6">
    <w:name w:val="Body Text"/>
    <w:basedOn w:val="a1"/>
    <w:semiHidden/>
    <w:pPr>
      <w:spacing w:line="240" w:lineRule="exact"/>
    </w:pPr>
    <w:rPr>
      <w:rFonts w:eastAsia="標楷體"/>
      <w:color w:val="FF0000"/>
      <w:sz w:val="16"/>
    </w:rPr>
  </w:style>
  <w:style w:type="paragraph" w:styleId="HTML">
    <w:name w:val="HTML Preformatted"/>
    <w:basedOn w:val="a1"/>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styleId="HTML1">
    <w:name w:val="HTML Typewriter"/>
    <w:rPr>
      <w:rFonts w:ascii="Arial Unicode MS" w:eastAsia="Arial Unicode MS" w:hAnsi="Arial Unicode MS" w:cs="Arial Unicode MS"/>
      <w:sz w:val="20"/>
      <w:szCs w:val="20"/>
    </w:rPr>
  </w:style>
  <w:style w:type="paragraph" w:customStyle="1" w:styleId="style7">
    <w:name w:val="style7"/>
    <w:basedOn w:val="a1"/>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7">
    <w:name w:val="Strong"/>
    <w:qFormat/>
    <w:rPr>
      <w:b/>
      <w:bCs/>
    </w:rPr>
  </w:style>
  <w:style w:type="paragraph" w:styleId="Web">
    <w:name w:val="Normal (Web)"/>
    <w:basedOn w:val="a1"/>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8">
    <w:name w:val="Hyperlink"/>
    <w:semiHidden/>
    <w:rPr>
      <w:color w:val="0000FF"/>
      <w:u w:val="single"/>
    </w:rPr>
  </w:style>
  <w:style w:type="paragraph" w:styleId="a9">
    <w:name w:val="header"/>
    <w:basedOn w:val="a1"/>
    <w:semiHidden/>
    <w:pPr>
      <w:tabs>
        <w:tab w:val="center" w:pos="4153"/>
        <w:tab w:val="right" w:pos="8306"/>
      </w:tabs>
      <w:snapToGrid w:val="0"/>
    </w:pPr>
    <w:rPr>
      <w:sz w:val="20"/>
      <w:szCs w:val="20"/>
    </w:rPr>
  </w:style>
  <w:style w:type="paragraph" w:styleId="aa">
    <w:name w:val="footer"/>
    <w:basedOn w:val="a1"/>
    <w:semiHidden/>
    <w:pPr>
      <w:tabs>
        <w:tab w:val="center" w:pos="4153"/>
        <w:tab w:val="right" w:pos="8306"/>
      </w:tabs>
      <w:snapToGrid w:val="0"/>
    </w:pPr>
    <w:rPr>
      <w:sz w:val="20"/>
      <w:szCs w:val="20"/>
    </w:rPr>
  </w:style>
  <w:style w:type="paragraph" w:styleId="ab">
    <w:name w:val="caption"/>
    <w:basedOn w:val="a1"/>
    <w:next w:val="a1"/>
    <w:qFormat/>
    <w:rPr>
      <w:sz w:val="20"/>
      <w:szCs w:val="20"/>
    </w:rPr>
  </w:style>
  <w:style w:type="character" w:styleId="ac">
    <w:name w:val="FollowedHyperlink"/>
    <w:semiHidden/>
    <w:rPr>
      <w:color w:val="800080"/>
      <w:u w:val="single"/>
    </w:rPr>
  </w:style>
  <w:style w:type="paragraph" w:styleId="ad">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e">
    <w:name w:val="Date"/>
    <w:basedOn w:val="a1"/>
    <w:next w:val="a1"/>
    <w:semiHidden/>
    <w:pPr>
      <w:adjustRightInd w:val="0"/>
      <w:snapToGrid w:val="0"/>
      <w:spacing w:line="240" w:lineRule="atLeast"/>
      <w:jc w:val="right"/>
      <w:textAlignment w:val="baseline"/>
    </w:pPr>
    <w:rPr>
      <w:rFonts w:eastAsia="標楷體"/>
      <w:kern w:val="0"/>
      <w:szCs w:val="20"/>
    </w:rPr>
  </w:style>
  <w:style w:type="character" w:styleId="af">
    <w:name w:val="page number"/>
    <w:basedOn w:val="a2"/>
    <w:semiHidden/>
  </w:style>
  <w:style w:type="table" w:styleId="af0">
    <w:name w:val="Table Grid"/>
    <w:basedOn w:val="a3"/>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1"/>
    <w:link w:val="af2"/>
    <w:uiPriority w:val="99"/>
    <w:semiHidden/>
    <w:unhideWhenUsed/>
    <w:rsid w:val="00270437"/>
    <w:rPr>
      <w:rFonts w:ascii="Cambria" w:hAnsi="Cambria"/>
      <w:sz w:val="18"/>
      <w:szCs w:val="18"/>
      <w:lang w:val="x-none" w:eastAsia="x-none"/>
    </w:rPr>
  </w:style>
  <w:style w:type="character" w:customStyle="1" w:styleId="af2">
    <w:name w:val="註解方塊文字 字元"/>
    <w:link w:val="af1"/>
    <w:uiPriority w:val="99"/>
    <w:semiHidden/>
    <w:rsid w:val="00270437"/>
    <w:rPr>
      <w:rFonts w:ascii="Cambria" w:eastAsia="新細明體" w:hAnsi="Cambria" w:cs="Times New Roman"/>
      <w:kern w:val="2"/>
      <w:sz w:val="18"/>
      <w:szCs w:val="18"/>
    </w:rPr>
  </w:style>
  <w:style w:type="paragraph" w:customStyle="1" w:styleId="ListParagraph1">
    <w:name w:val="List Paragraph1"/>
    <w:basedOn w:val="a1"/>
    <w:qFormat/>
    <w:rsid w:val="009C09F9"/>
    <w:pPr>
      <w:ind w:leftChars="200" w:left="480"/>
    </w:pPr>
    <w:rPr>
      <w:rFonts w:ascii="Calibri" w:hAnsi="Calibri"/>
      <w:szCs w:val="22"/>
    </w:rPr>
  </w:style>
  <w:style w:type="paragraph" w:customStyle="1" w:styleId="a0">
    <w:name w:val="中標題"/>
    <w:rsid w:val="001B195B"/>
    <w:pPr>
      <w:numPr>
        <w:numId w:val="4"/>
      </w:numPr>
      <w:spacing w:before="120"/>
    </w:pPr>
    <w:rPr>
      <w:rFonts w:eastAsia="標楷體"/>
      <w:sz w:val="24"/>
    </w:rPr>
  </w:style>
  <w:style w:type="character" w:customStyle="1" w:styleId="HTML0">
    <w:name w:val="HTML 預設格式 字元"/>
    <w:link w:val="HTML"/>
    <w:semiHidden/>
    <w:rsid w:val="008E31DA"/>
    <w:rPr>
      <w:rFonts w:ascii="Arial Unicode MS" w:eastAsia="Arial Unicode MS" w:hAnsi="Arial Unicode MS" w:cs="Arial Unicode MS"/>
    </w:rPr>
  </w:style>
  <w:style w:type="paragraph" w:customStyle="1" w:styleId="a">
    <w:name w:val="小小標題"/>
    <w:basedOn w:val="a1"/>
    <w:rsid w:val="008567E7"/>
    <w:pPr>
      <w:widowControl/>
      <w:numPr>
        <w:numId w:val="8"/>
      </w:numPr>
      <w:tabs>
        <w:tab w:val="left" w:pos="1205"/>
      </w:tabs>
      <w:spacing w:beforeLines="50" w:afterLines="50"/>
      <w:jc w:val="both"/>
    </w:pPr>
    <w:rPr>
      <w:rFonts w:ascii="標楷體" w:eastAsia="標楷體"/>
      <w:kern w:val="0"/>
    </w:rPr>
  </w:style>
  <w:style w:type="paragraph" w:customStyle="1" w:styleId="Default">
    <w:name w:val="Default"/>
    <w:rsid w:val="00AB3BFD"/>
    <w:pPr>
      <w:widowControl w:val="0"/>
      <w:autoSpaceDE w:val="0"/>
      <w:autoSpaceDN w:val="0"/>
      <w:adjustRightInd w:val="0"/>
    </w:pPr>
    <w:rPr>
      <w:rFonts w:ascii="標楷體" w:eastAsia="標楷體" w:cs="標楷體"/>
      <w:color w:val="000000"/>
      <w:sz w:val="24"/>
      <w:szCs w:val="24"/>
    </w:rPr>
  </w:style>
  <w:style w:type="paragraph" w:styleId="af3">
    <w:name w:val="List Paragraph"/>
    <w:basedOn w:val="a1"/>
    <w:uiPriority w:val="34"/>
    <w:qFormat/>
    <w:rsid w:val="00476B96"/>
    <w:pPr>
      <w:ind w:leftChars="200" w:left="480"/>
    </w:pPr>
  </w:style>
  <w:style w:type="paragraph" w:customStyle="1" w:styleId="10">
    <w:name w:val="1"/>
    <w:rsid w:val="0035276B"/>
    <w:pPr>
      <w:widowControl w:val="0"/>
      <w:adjustRightInd w:val="0"/>
      <w:spacing w:beforeLines="20" w:afterLines="20" w:line="360" w:lineRule="atLeast"/>
      <w:ind w:left="1694" w:hanging="227"/>
      <w:jc w:val="both"/>
    </w:pPr>
    <w:rPr>
      <w:rFonts w:eastAsia="標楷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kern w:val="2"/>
      <w:sz w:val="24"/>
      <w:szCs w:val="24"/>
    </w:rPr>
  </w:style>
  <w:style w:type="paragraph" w:styleId="1">
    <w:name w:val="heading 1"/>
    <w:basedOn w:val="a1"/>
    <w:next w:val="a1"/>
    <w:qFormat/>
    <w:pPr>
      <w:keepNext/>
      <w:outlineLvl w:val="0"/>
    </w:pPr>
    <w:rPr>
      <w:sz w:val="28"/>
    </w:rPr>
  </w:style>
  <w:style w:type="paragraph" w:styleId="2">
    <w:name w:val="heading 2"/>
    <w:basedOn w:val="a1"/>
    <w:next w:val="a1"/>
    <w:qFormat/>
    <w:pPr>
      <w:keepNext/>
      <w:outlineLvl w:val="1"/>
    </w:pPr>
    <w:rPr>
      <w:b/>
      <w:bCs/>
      <w:bdr w:val="single" w:sz="4" w:space="0" w:color="auto"/>
    </w:rPr>
  </w:style>
  <w:style w:type="paragraph" w:styleId="3">
    <w:name w:val="heading 3"/>
    <w:basedOn w:val="a1"/>
    <w:next w:val="a1"/>
    <w:qFormat/>
    <w:pPr>
      <w:keepNext/>
      <w:outlineLvl w:val="2"/>
    </w:pPr>
    <w:rPr>
      <w:b/>
      <w:bCs/>
      <w:sz w:val="28"/>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格內文"/>
    <w:basedOn w:val="a1"/>
    <w:pPr>
      <w:snapToGrid w:val="0"/>
      <w:spacing w:line="200" w:lineRule="atLeast"/>
      <w:jc w:val="center"/>
    </w:pPr>
    <w:rPr>
      <w:rFonts w:eastAsia="標楷體"/>
      <w:szCs w:val="20"/>
    </w:rPr>
  </w:style>
  <w:style w:type="paragraph" w:styleId="a6">
    <w:name w:val="Body Text"/>
    <w:basedOn w:val="a1"/>
    <w:semiHidden/>
    <w:pPr>
      <w:spacing w:line="240" w:lineRule="exact"/>
    </w:pPr>
    <w:rPr>
      <w:rFonts w:eastAsia="標楷體"/>
      <w:color w:val="FF0000"/>
      <w:sz w:val="16"/>
    </w:rPr>
  </w:style>
  <w:style w:type="paragraph" w:styleId="HTML">
    <w:name w:val="HTML Preformatted"/>
    <w:basedOn w:val="a1"/>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styleId="HTML1">
    <w:name w:val="HTML Typewriter"/>
    <w:rPr>
      <w:rFonts w:ascii="Arial Unicode MS" w:eastAsia="Arial Unicode MS" w:hAnsi="Arial Unicode MS" w:cs="Arial Unicode MS"/>
      <w:sz w:val="20"/>
      <w:szCs w:val="20"/>
    </w:rPr>
  </w:style>
  <w:style w:type="paragraph" w:customStyle="1" w:styleId="style7">
    <w:name w:val="style7"/>
    <w:basedOn w:val="a1"/>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7">
    <w:name w:val="Strong"/>
    <w:qFormat/>
    <w:rPr>
      <w:b/>
      <w:bCs/>
    </w:rPr>
  </w:style>
  <w:style w:type="paragraph" w:styleId="Web">
    <w:name w:val="Normal (Web)"/>
    <w:basedOn w:val="a1"/>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8">
    <w:name w:val="Hyperlink"/>
    <w:semiHidden/>
    <w:rPr>
      <w:color w:val="0000FF"/>
      <w:u w:val="single"/>
    </w:rPr>
  </w:style>
  <w:style w:type="paragraph" w:styleId="a9">
    <w:name w:val="header"/>
    <w:basedOn w:val="a1"/>
    <w:semiHidden/>
    <w:pPr>
      <w:tabs>
        <w:tab w:val="center" w:pos="4153"/>
        <w:tab w:val="right" w:pos="8306"/>
      </w:tabs>
      <w:snapToGrid w:val="0"/>
    </w:pPr>
    <w:rPr>
      <w:sz w:val="20"/>
      <w:szCs w:val="20"/>
    </w:rPr>
  </w:style>
  <w:style w:type="paragraph" w:styleId="aa">
    <w:name w:val="footer"/>
    <w:basedOn w:val="a1"/>
    <w:semiHidden/>
    <w:pPr>
      <w:tabs>
        <w:tab w:val="center" w:pos="4153"/>
        <w:tab w:val="right" w:pos="8306"/>
      </w:tabs>
      <w:snapToGrid w:val="0"/>
    </w:pPr>
    <w:rPr>
      <w:sz w:val="20"/>
      <w:szCs w:val="20"/>
    </w:rPr>
  </w:style>
  <w:style w:type="paragraph" w:styleId="ab">
    <w:name w:val="caption"/>
    <w:basedOn w:val="a1"/>
    <w:next w:val="a1"/>
    <w:qFormat/>
    <w:rPr>
      <w:sz w:val="20"/>
      <w:szCs w:val="20"/>
    </w:rPr>
  </w:style>
  <w:style w:type="character" w:styleId="ac">
    <w:name w:val="FollowedHyperlink"/>
    <w:semiHidden/>
    <w:rPr>
      <w:color w:val="800080"/>
      <w:u w:val="single"/>
    </w:rPr>
  </w:style>
  <w:style w:type="paragraph" w:styleId="ad">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e">
    <w:name w:val="Date"/>
    <w:basedOn w:val="a1"/>
    <w:next w:val="a1"/>
    <w:semiHidden/>
    <w:pPr>
      <w:adjustRightInd w:val="0"/>
      <w:snapToGrid w:val="0"/>
      <w:spacing w:line="240" w:lineRule="atLeast"/>
      <w:jc w:val="right"/>
      <w:textAlignment w:val="baseline"/>
    </w:pPr>
    <w:rPr>
      <w:rFonts w:eastAsia="標楷體"/>
      <w:kern w:val="0"/>
      <w:szCs w:val="20"/>
    </w:rPr>
  </w:style>
  <w:style w:type="character" w:styleId="af">
    <w:name w:val="page number"/>
    <w:basedOn w:val="a2"/>
    <w:semiHidden/>
  </w:style>
  <w:style w:type="table" w:styleId="af0">
    <w:name w:val="Table Grid"/>
    <w:basedOn w:val="a3"/>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1"/>
    <w:link w:val="af2"/>
    <w:uiPriority w:val="99"/>
    <w:semiHidden/>
    <w:unhideWhenUsed/>
    <w:rsid w:val="00270437"/>
    <w:rPr>
      <w:rFonts w:ascii="Cambria" w:hAnsi="Cambria"/>
      <w:sz w:val="18"/>
      <w:szCs w:val="18"/>
      <w:lang w:val="x-none" w:eastAsia="x-none"/>
    </w:rPr>
  </w:style>
  <w:style w:type="character" w:customStyle="1" w:styleId="af2">
    <w:name w:val="註解方塊文字 字元"/>
    <w:link w:val="af1"/>
    <w:uiPriority w:val="99"/>
    <w:semiHidden/>
    <w:rsid w:val="00270437"/>
    <w:rPr>
      <w:rFonts w:ascii="Cambria" w:eastAsia="新細明體" w:hAnsi="Cambria" w:cs="Times New Roman"/>
      <w:kern w:val="2"/>
      <w:sz w:val="18"/>
      <w:szCs w:val="18"/>
    </w:rPr>
  </w:style>
  <w:style w:type="paragraph" w:customStyle="1" w:styleId="ListParagraph1">
    <w:name w:val="List Paragraph1"/>
    <w:basedOn w:val="a1"/>
    <w:qFormat/>
    <w:rsid w:val="009C09F9"/>
    <w:pPr>
      <w:ind w:leftChars="200" w:left="480"/>
    </w:pPr>
    <w:rPr>
      <w:rFonts w:ascii="Calibri" w:hAnsi="Calibri"/>
      <w:szCs w:val="22"/>
    </w:rPr>
  </w:style>
  <w:style w:type="paragraph" w:customStyle="1" w:styleId="a0">
    <w:name w:val="中標題"/>
    <w:rsid w:val="001B195B"/>
    <w:pPr>
      <w:numPr>
        <w:numId w:val="4"/>
      </w:numPr>
      <w:spacing w:before="120"/>
    </w:pPr>
    <w:rPr>
      <w:rFonts w:eastAsia="標楷體"/>
      <w:sz w:val="24"/>
    </w:rPr>
  </w:style>
  <w:style w:type="character" w:customStyle="1" w:styleId="HTML0">
    <w:name w:val="HTML 預設格式 字元"/>
    <w:link w:val="HTML"/>
    <w:semiHidden/>
    <w:rsid w:val="008E31DA"/>
    <w:rPr>
      <w:rFonts w:ascii="Arial Unicode MS" w:eastAsia="Arial Unicode MS" w:hAnsi="Arial Unicode MS" w:cs="Arial Unicode MS"/>
    </w:rPr>
  </w:style>
  <w:style w:type="paragraph" w:customStyle="1" w:styleId="a">
    <w:name w:val="小小標題"/>
    <w:basedOn w:val="a1"/>
    <w:rsid w:val="008567E7"/>
    <w:pPr>
      <w:widowControl/>
      <w:numPr>
        <w:numId w:val="8"/>
      </w:numPr>
      <w:tabs>
        <w:tab w:val="left" w:pos="1205"/>
      </w:tabs>
      <w:spacing w:beforeLines="50" w:afterLines="50"/>
      <w:jc w:val="both"/>
    </w:pPr>
    <w:rPr>
      <w:rFonts w:ascii="標楷體" w:eastAsia="標楷體"/>
      <w:kern w:val="0"/>
    </w:rPr>
  </w:style>
  <w:style w:type="paragraph" w:customStyle="1" w:styleId="Default">
    <w:name w:val="Default"/>
    <w:rsid w:val="00AB3BFD"/>
    <w:pPr>
      <w:widowControl w:val="0"/>
      <w:autoSpaceDE w:val="0"/>
      <w:autoSpaceDN w:val="0"/>
      <w:adjustRightInd w:val="0"/>
    </w:pPr>
    <w:rPr>
      <w:rFonts w:ascii="標楷體" w:eastAsia="標楷體" w:cs="標楷體"/>
      <w:color w:val="000000"/>
      <w:sz w:val="24"/>
      <w:szCs w:val="24"/>
    </w:rPr>
  </w:style>
  <w:style w:type="paragraph" w:styleId="af3">
    <w:name w:val="List Paragraph"/>
    <w:basedOn w:val="a1"/>
    <w:uiPriority w:val="34"/>
    <w:qFormat/>
    <w:rsid w:val="00476B96"/>
    <w:pPr>
      <w:ind w:leftChars="200" w:left="480"/>
    </w:pPr>
  </w:style>
  <w:style w:type="paragraph" w:customStyle="1" w:styleId="10">
    <w:name w:val="1"/>
    <w:rsid w:val="0035276B"/>
    <w:pPr>
      <w:widowControl w:val="0"/>
      <w:adjustRightInd w:val="0"/>
      <w:spacing w:beforeLines="20" w:afterLines="20" w:line="360" w:lineRule="atLeast"/>
      <w:ind w:left="1694" w:hanging="227"/>
      <w:jc w:val="both"/>
    </w:pPr>
    <w:rPr>
      <w:rFonts w:eastAsia="標楷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2320">
      <w:bodyDiv w:val="1"/>
      <w:marLeft w:val="0"/>
      <w:marRight w:val="0"/>
      <w:marTop w:val="0"/>
      <w:marBottom w:val="0"/>
      <w:divBdr>
        <w:top w:val="none" w:sz="0" w:space="0" w:color="auto"/>
        <w:left w:val="none" w:sz="0" w:space="0" w:color="auto"/>
        <w:bottom w:val="none" w:sz="0" w:space="0" w:color="auto"/>
        <w:right w:val="none" w:sz="0" w:space="0" w:color="auto"/>
      </w:divBdr>
    </w:div>
    <w:div w:id="658114049">
      <w:bodyDiv w:val="1"/>
      <w:marLeft w:val="0"/>
      <w:marRight w:val="0"/>
      <w:marTop w:val="0"/>
      <w:marBottom w:val="0"/>
      <w:divBdr>
        <w:top w:val="none" w:sz="0" w:space="0" w:color="auto"/>
        <w:left w:val="none" w:sz="0" w:space="0" w:color="auto"/>
        <w:bottom w:val="none" w:sz="0" w:space="0" w:color="auto"/>
        <w:right w:val="none" w:sz="0" w:space="0" w:color="auto"/>
      </w:divBdr>
    </w:div>
    <w:div w:id="1752238019">
      <w:bodyDiv w:val="1"/>
      <w:marLeft w:val="0"/>
      <w:marRight w:val="0"/>
      <w:marTop w:val="0"/>
      <w:marBottom w:val="0"/>
      <w:divBdr>
        <w:top w:val="none" w:sz="0" w:space="0" w:color="auto"/>
        <w:left w:val="none" w:sz="0" w:space="0" w:color="auto"/>
        <w:bottom w:val="none" w:sz="0" w:space="0" w:color="auto"/>
        <w:right w:val="none" w:sz="0" w:space="0" w:color="auto"/>
      </w:divBdr>
    </w:div>
    <w:div w:id="19368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newmops.tse.com.tw"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31532;&#19968;&#38913;"/><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5DA3-D94B-4335-8BC6-33F0FF43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Rosaline</cp:lastModifiedBy>
  <cp:revision>10</cp:revision>
  <cp:lastPrinted>2011-08-04T07:44:00Z</cp:lastPrinted>
  <dcterms:created xsi:type="dcterms:W3CDTF">2014-08-27T11:12:00Z</dcterms:created>
  <dcterms:modified xsi:type="dcterms:W3CDTF">2014-08-29T00:41:00Z</dcterms:modified>
</cp:coreProperties>
</file>